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media/image1.jpg" ContentType="image/jpeg"/>
  <Override PartName="/word/media/image2.png" ContentType="image/png"/>
  <Override PartName="/word/media/image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Developer Guide</w:t>
      </w:r>
    </w:p>
    <w:p>
      <w:pPr>
        <w:pStyle w:val="Date"/>
      </w:pPr>
      <w:r>
        <w:t xml:space="preserve">Generated on 2026-05-24</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5" w:name="developer"/>
    <w:p>
      <w:pPr>
        <w:pStyle w:val="Heading1"/>
      </w:pPr>
      <w:r>
        <w:t xml:space="preserve">Developer</w:t>
      </w:r>
    </w:p>
    <w:p>
      <w:pPr>
        <w:pStyle w:val="FirstParagraph"/>
      </w:pPr>
      <w:r>
        <w:t xml:space="preserve">Welcome to the developer guide for Analytics Platform.</w:t>
      </w:r>
    </w:p>
    <w:p>
      <w:pPr>
        <w:pStyle w:val="BodyText"/>
      </w:pPr>
      <w:r>
        <w:t xml:space="preserve">In this guide you can find the following.</w:t>
      </w:r>
    </w:p>
    <w:p>
      <w:pPr>
        <w:pStyle w:val="Compact"/>
        <w:numPr>
          <w:ilvl w:val="0"/>
          <w:numId w:val="1001"/>
        </w:numPr>
      </w:pPr>
      <w:r>
        <w:t xml:space="preserve">REST API documentation based on the OpenAPI (Swagger) standard.</w:t>
      </w:r>
    </w:p>
    <w:p>
      <w:pPr>
        <w:pStyle w:val="Compact"/>
        <w:numPr>
          <w:ilvl w:val="0"/>
          <w:numId w:val="1001"/>
        </w:numPr>
      </w:pPr>
      <w:r>
        <w:t xml:space="preserve">MCP server documentation.</w:t>
      </w:r>
    </w:p>
    <w:p>
      <w:pPr>
        <w:pStyle w:val="Compact"/>
        <w:numPr>
          <w:ilvl w:val="0"/>
          <w:numId w:val="1001"/>
        </w:numPr>
      </w:pPr>
      <w:r>
        <w:t xml:space="preserve">Library of generic SQL queries for data warehouses.</w:t>
      </w:r>
    </w:p>
    <w:bookmarkStart w:id="23" w:name="rest-api"/>
    <w:p>
      <w:pPr>
        <w:pStyle w:val="Heading2"/>
      </w:pPr>
      <w:r>
        <w:t xml:space="preserve">REST API</w:t>
      </w:r>
    </w:p>
    <w:p>
      <w:pPr>
        <w:pStyle w:val="FirstParagraph"/>
      </w:pPr>
      <w:r>
        <w:t xml:space="preserve">The REST API is ideal for developer seeking to build integrations, clients and web apps on top of the platform.</w:t>
      </w:r>
    </w:p>
    <w:bookmarkStart w:id="21" w:name="authenticaton"/>
    <w:p>
      <w:pPr>
        <w:pStyle w:val="Heading3"/>
      </w:pPr>
      <w:r>
        <w:t xml:space="preserve">Authenticaton</w:t>
      </w:r>
    </w:p>
    <w:p>
      <w:pPr>
        <w:pStyle w:val="FirstParagraph"/>
      </w:pPr>
      <w:r>
        <w:t xml:space="preserve">The AP REST API supports</w:t>
      </w:r>
      <w:r>
        <w:t xml:space="preserve"> </w:t>
      </w:r>
      <w:r>
        <w:rPr>
          <w:i/>
          <w:iCs/>
        </w:rPr>
        <w:t xml:space="preserve">basic auth</w:t>
      </w:r>
      <w:r>
        <w:t xml:space="preserve"> </w:t>
      </w:r>
      <w:r>
        <w:t xml:space="preserve">for client authentication. Basic auth is a straightforward HTTP challenge-response framework that requires a client to provide a username and password to gain access to a resource. To transmit these credentials, the pair is combined into a single string, encoded using Base64, and passed within the</w:t>
      </w:r>
      <w:r>
        <w:t xml:space="preserve"> </w:t>
      </w:r>
      <w:r>
        <w:rPr>
          <w:rStyle w:val="VerbatimChar"/>
        </w:rPr>
        <w:t xml:space="preserve">Authorization</w:t>
      </w:r>
      <w:r>
        <w:t xml:space="preserve"> </w:t>
      </w:r>
      <w:r>
        <w:t xml:space="preserve">header of the request. Basic auth is supported in all major HTTP clients.</w:t>
      </w:r>
    </w:p>
    <w:bookmarkEnd w:id="21"/>
    <w:bookmarkStart w:id="22" w:name="architecture"/>
    <w:p>
      <w:pPr>
        <w:pStyle w:val="Heading3"/>
      </w:pPr>
      <w:r>
        <w:t xml:space="preserve">Architecture</w:t>
      </w:r>
    </w:p>
    <w:p>
      <w:pPr>
        <w:pStyle w:val="FirstParagraph"/>
      </w:pPr>
      <w:r>
        <w:t xml:space="preserve">The AP API adheres to many of the principles behind the REST architectural style.</w:t>
      </w:r>
    </w:p>
    <w:p>
      <w:pPr>
        <w:pStyle w:val="Compact"/>
        <w:numPr>
          <w:ilvl w:val="0"/>
          <w:numId w:val="1002"/>
        </w:numPr>
      </w:pPr>
      <w:r>
        <w:rPr>
          <w:b/>
          <w:bCs/>
        </w:rPr>
        <w:t xml:space="preserve">Resources:</w:t>
      </w:r>
      <w:r>
        <w:t xml:space="preserve"> </w:t>
      </w:r>
      <w:r>
        <w:t xml:space="preserve">The fundamental building blocks are referred to as resources. A resource can be anything exposed to the web, from a document to a business process.</w:t>
      </w:r>
    </w:p>
    <w:p>
      <w:pPr>
        <w:pStyle w:val="Compact"/>
        <w:numPr>
          <w:ilvl w:val="0"/>
          <w:numId w:val="1002"/>
        </w:numPr>
      </w:pPr>
      <w:r>
        <w:rPr>
          <w:b/>
          <w:bCs/>
        </w:rPr>
        <w:t xml:space="preserve">Unique IDs:</w:t>
      </w:r>
      <w:r>
        <w:t xml:space="preserve"> </w:t>
      </w:r>
      <w:r>
        <w:t xml:space="preserve">All resources can be uniquely identified by a</w:t>
      </w:r>
      <w:r>
        <w:t xml:space="preserve"> </w:t>
      </w:r>
      <w:r>
        <w:rPr>
          <w:i/>
          <w:iCs/>
        </w:rPr>
        <w:t xml:space="preserve">URI</w:t>
      </w:r>
      <w:r>
        <w:t xml:space="preserve">, also referred to as a</w:t>
      </w:r>
      <w:r>
        <w:t xml:space="preserve"> </w:t>
      </w:r>
      <w:r>
        <w:rPr>
          <w:i/>
          <w:iCs/>
        </w:rPr>
        <w:t xml:space="preserve">URL</w:t>
      </w:r>
      <w:r>
        <w:t xml:space="preserve">.</w:t>
      </w:r>
    </w:p>
    <w:p>
      <w:pPr>
        <w:pStyle w:val="Compact"/>
        <w:numPr>
          <w:ilvl w:val="0"/>
          <w:numId w:val="1002"/>
        </w:numPr>
      </w:pPr>
      <w:r>
        <w:rPr>
          <w:b/>
          <w:bCs/>
        </w:rPr>
        <w:t xml:space="preserve">Content negotiation:</w:t>
      </w:r>
      <w:r>
        <w:t xml:space="preserve"> </w:t>
      </w:r>
      <w:r>
        <w:t xml:space="preserve">JSON is the default request and response format. You can indicate that you are interested in a specific format by supplying an</w:t>
      </w:r>
      <w:r>
        <w:t xml:space="preserve"> </w:t>
      </w:r>
      <w:r>
        <w:rPr>
          <w:i/>
          <w:iCs/>
        </w:rPr>
        <w:t xml:space="preserve">Accept</w:t>
      </w:r>
      <w:r>
        <w:t xml:space="preserve"> </w:t>
      </w:r>
      <w:r>
        <w:t xml:space="preserve">HTTP header or a file extension.</w:t>
      </w:r>
    </w:p>
    <w:p>
      <w:pPr>
        <w:pStyle w:val="Compact"/>
        <w:numPr>
          <w:ilvl w:val="0"/>
          <w:numId w:val="1002"/>
        </w:numPr>
      </w:pPr>
      <w:r>
        <w:rPr>
          <w:b/>
          <w:bCs/>
        </w:rPr>
        <w:t xml:space="preserve">HTTP methods:</w:t>
      </w:r>
      <w:r>
        <w:t xml:space="preserve"> </w:t>
      </w:r>
      <w:r>
        <w:t xml:space="preserve">Interactions with the API requires the use of</w:t>
      </w:r>
      <w:r>
        <w:t xml:space="preserve"> </w:t>
      </w:r>
      <w:r>
        <w:rPr>
          <w:i/>
          <w:iCs/>
        </w:rPr>
        <w:t xml:space="preserve">HTTP methods</w:t>
      </w:r>
      <w:r>
        <w:t xml:space="preserve">. Use a</w:t>
      </w:r>
      <w:r>
        <w:t xml:space="preserve"> </w:t>
      </w:r>
      <w:r>
        <w:rPr>
          <w:i/>
          <w:iCs/>
        </w:rPr>
        <w:t xml:space="preserve">GET</w:t>
      </w:r>
      <w:r>
        <w:t xml:space="preserve"> </w:t>
      </w:r>
      <w:r>
        <w:t xml:space="preserve">request to retrieve a resource, a</w:t>
      </w:r>
      <w:r>
        <w:t xml:space="preserve"> </w:t>
      </w:r>
      <w:r>
        <w:rPr>
          <w:i/>
          <w:iCs/>
        </w:rPr>
        <w:t xml:space="preserve">POST</w:t>
      </w:r>
      <w:r>
        <w:t xml:space="preserve"> </w:t>
      </w:r>
      <w:r>
        <w:t xml:space="preserve">request to create a new resource, a</w:t>
      </w:r>
      <w:r>
        <w:t xml:space="preserve"> </w:t>
      </w:r>
      <w:r>
        <w:rPr>
          <w:i/>
          <w:iCs/>
        </w:rPr>
        <w:t xml:space="preserve">PUT</w:t>
      </w:r>
      <w:r>
        <w:t xml:space="preserve"> </w:t>
      </w:r>
      <w:r>
        <w:t xml:space="preserve">request to update (replace) an existing resource and a</w:t>
      </w:r>
      <w:r>
        <w:t xml:space="preserve"> </w:t>
      </w:r>
      <w:r>
        <w:rPr>
          <w:i/>
          <w:iCs/>
        </w:rPr>
        <w:t xml:space="preserve">DELETE</w:t>
      </w:r>
      <w:r>
        <w:t xml:space="preserve"> </w:t>
      </w:r>
      <w:r>
        <w:t xml:space="preserve">request to remove a resource.</w:t>
      </w:r>
    </w:p>
    <w:bookmarkEnd w:id="22"/>
    <w:bookmarkEnd w:id="23"/>
    <w:bookmarkStart w:id="24" w:name="mcp-server"/>
    <w:p>
      <w:pPr>
        <w:pStyle w:val="Heading2"/>
      </w:pPr>
      <w:r>
        <w:t xml:space="preserve">MCP server</w:t>
      </w:r>
    </w:p>
    <w:p>
      <w:pPr>
        <w:pStyle w:val="FirstParagraph"/>
      </w:pPr>
      <w:r>
        <w:t xml:space="preserve">The MCP server provides a range of MCP tools and resources, offering a standardized interface for developers to integrate the data orchestration and analytical capabilities of AP directly into LLM-based ecosystems. This integration exposes tools and resources for data catalog access, SQL query execution, and workflow management, allowing external models to interact with the platform as a native extension of their reasoning capabilities. With the AP MCP server, developers can build clients such as autonomous data agents, AI assistant integrations for platforms like Claude and ChatGPT and custom developer tools such as CLIs.</w:t>
      </w:r>
    </w:p>
    <w:bookmarkEnd w:id="24"/>
    <w:bookmarkEnd w:id="25"/>
    <w:bookmarkStart w:id="29" w:name="api-reference"/>
    <w:p>
      <w:pPr>
        <w:pStyle w:val="Heading1"/>
      </w:pPr>
      <w:r>
        <w:t xml:space="preserve">API reference</w:t>
      </w:r>
    </w:p>
    <w:p>
      <w:pPr>
        <w:pStyle w:val="FirstParagraph"/>
      </w:pPr>
      <w:r>
        <w:t xml:space="preserve">Analytics Platform provides a comprehensive REST API which covers most platform services.</w:t>
      </w:r>
    </w:p>
    <w:p>
      <w:pPr>
        <w:pStyle w:val="BodyText"/>
      </w:pPr>
      <w:r>
        <w:t xml:space="preserve">API reference documentation for the AP backend services is linked to below.</w:t>
      </w:r>
    </w:p>
    <w:p>
      <w:pPr>
        <w:pStyle w:val="Compact"/>
        <w:numPr>
          <w:ilvl w:val="0"/>
          <w:numId w:val="1003"/>
        </w:numPr>
      </w:pPr>
      <w:hyperlink r:id="rId26">
        <w:r>
          <w:rPr>
            <w:rStyle w:val="Hyperlink"/>
          </w:rPr>
          <w:t xml:space="preserve">Identity</w:t>
        </w:r>
      </w:hyperlink>
    </w:p>
    <w:p>
      <w:pPr>
        <w:pStyle w:val="Compact"/>
        <w:numPr>
          <w:ilvl w:val="0"/>
          <w:numId w:val="1003"/>
        </w:numPr>
      </w:pPr>
      <w:hyperlink r:id="rId27">
        <w:r>
          <w:rPr>
            <w:rStyle w:val="Hyperlink"/>
          </w:rPr>
          <w:t xml:space="preserve">Data pipeline</w:t>
        </w:r>
      </w:hyperlink>
    </w:p>
    <w:p>
      <w:pPr>
        <w:pStyle w:val="Compact"/>
        <w:numPr>
          <w:ilvl w:val="0"/>
          <w:numId w:val="1003"/>
        </w:numPr>
      </w:pPr>
      <w:hyperlink r:id="rId28">
        <w:r>
          <w:rPr>
            <w:rStyle w:val="Hyperlink"/>
          </w:rPr>
          <w:t xml:space="preserve">DHIS2 Superset gateway</w:t>
        </w:r>
      </w:hyperlink>
    </w:p>
    <w:bookmarkEnd w:id="29"/>
    <w:bookmarkStart w:id="54" w:name="mcp-server-reference"/>
    <w:p>
      <w:pPr>
        <w:pStyle w:val="Heading1"/>
      </w:pPr>
      <w:r>
        <w:t xml:space="preserve">MCP server reference</w:t>
      </w:r>
    </w:p>
    <w:p>
      <w:pPr>
        <w:pStyle w:val="FirstParagraph"/>
      </w:pPr>
      <w:r>
        <w:t xml:space="preserve">AP exposes a</w:t>
      </w:r>
      <w:r>
        <w:t xml:space="preserve"> </w:t>
      </w:r>
      <w:hyperlink r:id="rId30">
        <w:r>
          <w:rPr>
            <w:rStyle w:val="Hyperlink"/>
          </w:rPr>
          <w:t xml:space="preserve">Model Context Protocol</w:t>
        </w:r>
      </w:hyperlink>
      <w:r>
        <w:t xml:space="preserve"> </w:t>
      </w:r>
      <w:r>
        <w:t xml:space="preserve">(MCP) server that gives LLM agents and integrations structured, typed access to analytics data. Use it to build data agents, AI-powered dashboards, reporting integrations, or any client that needs to query or explore health and program data.</w:t>
      </w:r>
    </w:p>
    <w:p>
      <w:pPr>
        <w:pStyle w:val="BodyText"/>
      </w:pPr>
      <w:r>
        <w:t xml:space="preserve">The server provides three capabilities:</w:t>
      </w:r>
    </w:p>
    <w:p>
      <w:pPr>
        <w:pStyle w:val="Compact"/>
        <w:numPr>
          <w:ilvl w:val="0"/>
          <w:numId w:val="1004"/>
        </w:numPr>
      </w:pPr>
      <w:r>
        <w:rPr>
          <w:b/>
          <w:bCs/>
        </w:rPr>
        <w:t xml:space="preserve">Query data warehouse:</w:t>
      </w:r>
      <w:r>
        <w:t xml:space="preserve"> </w:t>
      </w:r>
      <w:r>
        <w:t xml:space="preserve">Translate natural-language questions into SQL and execute them against a client’s analytics database.</w:t>
      </w:r>
    </w:p>
    <w:p>
      <w:pPr>
        <w:pStyle w:val="Compact"/>
        <w:numPr>
          <w:ilvl w:val="0"/>
          <w:numId w:val="1004"/>
        </w:numPr>
      </w:pPr>
      <w:r>
        <w:rPr>
          <w:b/>
          <w:bCs/>
        </w:rPr>
        <w:t xml:space="preserve">Query DHIS2 analytics:</w:t>
      </w:r>
      <w:r>
        <w:t xml:space="preserve"> </w:t>
      </w:r>
      <w:r>
        <w:t xml:space="preserve">Run structured analytics queries against a DHIS2 instance and get results in a uniform tabular format.</w:t>
      </w:r>
    </w:p>
    <w:p>
      <w:pPr>
        <w:pStyle w:val="Compact"/>
        <w:numPr>
          <w:ilvl w:val="0"/>
          <w:numId w:val="1004"/>
        </w:numPr>
      </w:pPr>
      <w:r>
        <w:rPr>
          <w:b/>
          <w:bCs/>
        </w:rPr>
        <w:t xml:space="preserve">Discover metadata:</w:t>
      </w:r>
      <w:r>
        <w:t xml:space="preserve"> </w:t>
      </w:r>
      <w:r>
        <w:t xml:space="preserve">Read database schema structure and resolve human-readable concepts (e.g. </w:t>
      </w:r>
      <w:r>
        <w:rPr>
          <w:i/>
          <w:iCs/>
        </w:rPr>
        <w:t xml:space="preserve">“malaria”</w:t>
      </w:r>
      <w:r>
        <w:t xml:space="preserve">,</w:t>
      </w:r>
      <w:r>
        <w:t xml:space="preserve"> </w:t>
      </w:r>
      <w:r>
        <w:rPr>
          <w:i/>
          <w:iCs/>
        </w:rPr>
        <w:t xml:space="preserve">“ANC first visit”</w:t>
      </w:r>
      <w:r>
        <w:t xml:space="preserve">) to DHIS2 UIDs via semantic search.</w:t>
      </w:r>
    </w:p>
    <w:bookmarkStart w:id="31" w:name="connection"/>
    <w:p>
      <w:pPr>
        <w:pStyle w:val="Heading2"/>
      </w:pPr>
      <w:r>
        <w:t xml:space="preserve">Connection</w:t>
      </w:r>
    </w:p>
    <w:p>
      <w:pPr>
        <w:pStyle w:val="FirstParagraph"/>
      </w:pPr>
      <w:r>
        <w:t xml:space="preserve">The MCP server is served over the standard MCP transport: JSON-RPC for message serialization, supporting two main transport mechanisms: STDIO (Standard Input/Output) and HTTP/SSE (Server-Sent Events).</w:t>
      </w:r>
    </w:p>
    <w:p>
      <w:pPr>
        <w:pStyle w:val="BodyText"/>
      </w:pPr>
      <w:r>
        <w:t xml:space="preserve">Every tool and resource requires a</w:t>
      </w:r>
      <w:r>
        <w:t xml:space="preserve"> </w:t>
      </w:r>
      <w:r>
        <w:rPr>
          <w:rStyle w:val="VerbatimChar"/>
        </w:rPr>
        <w:t xml:space="preserve">client</w:t>
      </w:r>
      <w:r>
        <w:t xml:space="preserve"> </w:t>
      </w:r>
      <w:r>
        <w:t xml:space="preserve">identifier parameter. The client identifier is scopes the request to the data storage and data warehouse of a specific tenant (client).</w:t>
      </w:r>
    </w:p>
    <w:bookmarkEnd w:id="31"/>
    <w:bookmarkStart w:id="34" w:name="resources"/>
    <w:p>
      <w:pPr>
        <w:pStyle w:val="Heading2"/>
      </w:pPr>
      <w:r>
        <w:t xml:space="preserve">Resources</w:t>
      </w:r>
    </w:p>
    <w:p>
      <w:pPr>
        <w:pStyle w:val="FirstParagraph"/>
      </w:pPr>
      <w:r>
        <w:t xml:space="preserve">Resources are read-only, context-providing endpoints that an agent can fetch before or alongside tool calls.</w:t>
      </w:r>
    </w:p>
    <w:bookmarkStart w:id="32" w:name="database-schema-metadata"/>
    <w:p>
      <w:pPr>
        <w:pStyle w:val="Heading3"/>
      </w:pPr>
      <w:r>
        <w:t xml:space="preserve">Database schema metadata</w:t>
      </w:r>
    </w:p>
    <w:p>
      <w:pPr>
        <w:pStyle w:val="SourceCode"/>
      </w:pPr>
      <w:r>
        <w:rPr>
          <w:rStyle w:val="VerbatimChar"/>
        </w:rPr>
        <w:t xml:space="preserve">db://{client}/metadata</w:t>
      </w:r>
    </w:p>
    <w:p>
      <w:pPr>
        <w:pStyle w:val="FirstParagraph"/>
      </w:pPr>
      <w:r>
        <w:t xml:space="preserve">Returns JSON describing the full database structure (all schemas, tables, and columns) for the given client.</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URI template</w:t>
            </w:r>
          </w:p>
        </w:tc>
        <w:tc>
          <w:tcPr/>
          <w:p>
            <w:pPr>
              <w:pStyle w:val="Compact"/>
            </w:pPr>
            <w:r>
              <w:rPr>
                <w:rStyle w:val="VerbatimChar"/>
              </w:rPr>
              <w:t xml:space="preserve">db://{client}/metadata</w:t>
            </w:r>
          </w:p>
        </w:tc>
      </w:tr>
      <w:tr>
        <w:tc>
          <w:tcPr/>
          <w:p>
            <w:pPr>
              <w:pStyle w:val="Compact"/>
            </w:pPr>
            <w:r>
              <w:t xml:space="preserve">Path parameter</w:t>
            </w:r>
          </w:p>
        </w:tc>
        <w:tc>
          <w:tcPr/>
          <w:p>
            <w:pPr>
              <w:pStyle w:val="Compact"/>
            </w:pPr>
            <w:r>
              <w:rPr>
                <w:rStyle w:val="VerbatimChar"/>
              </w:rPr>
              <w:t xml:space="preserve">client</w:t>
            </w:r>
            <w:r>
              <w:t xml:space="preserve">: Client identifier</w:t>
            </w:r>
          </w:p>
        </w:tc>
      </w:tr>
      <w:tr>
        <w:tc>
          <w:tcPr/>
          <w:p>
            <w:pPr>
              <w:pStyle w:val="Compact"/>
            </w:pPr>
            <w:r>
              <w:t xml:space="preserve">Returns</w:t>
            </w:r>
          </w:p>
        </w:tc>
        <w:tc>
          <w:tcPr/>
          <w:p>
            <w:pPr>
              <w:pStyle w:val="Compact"/>
            </w:pPr>
            <w:r>
              <w:t xml:space="preserve">JSON-serialised database metadata</w:t>
            </w:r>
          </w:p>
        </w:tc>
      </w:tr>
    </w:tbl>
    <w:p>
      <w:pPr>
        <w:pStyle w:val="BodyText"/>
      </w:pPr>
      <w:r>
        <w:t xml:space="preserve">Use this resource to give an agent a complete picture of available tables and columns before generating SQL or natural-language queries.</w:t>
      </w:r>
    </w:p>
    <w:p>
      <w:pPr>
        <w:pStyle w:val="BodyText"/>
      </w:pPr>
      <w:r>
        <w:rPr>
          <w:b/>
          <w:bCs/>
        </w:rPr>
        <w:t xml:space="preserve">Example URI</w:t>
      </w:r>
    </w:p>
    <w:p>
      <w:pPr>
        <w:pStyle w:val="SourceCode"/>
      </w:pPr>
      <w:r>
        <w:rPr>
          <w:rStyle w:val="VerbatimChar"/>
        </w:rPr>
        <w:t xml:space="preserve">db://zH65n3YxcHj/metadata</w:t>
      </w:r>
    </w:p>
    <w:bookmarkEnd w:id="32"/>
    <w:bookmarkStart w:id="33" w:name="filtered-database-metadata"/>
    <w:p>
      <w:pPr>
        <w:pStyle w:val="Heading3"/>
      </w:pPr>
      <w:r>
        <w:t xml:space="preserve">Filtered database metadata</w:t>
      </w:r>
    </w:p>
    <w:p>
      <w:pPr>
        <w:pStyle w:val="SourceCode"/>
      </w:pPr>
      <w:r>
        <w:rPr>
          <w:rStyle w:val="VerbatimChar"/>
        </w:rPr>
        <w:t xml:space="preserve">db://{client}/metadata/{schemas}</w:t>
      </w:r>
    </w:p>
    <w:p>
      <w:pPr>
        <w:pStyle w:val="FirstParagraph"/>
      </w:pPr>
      <w:r>
        <w:t xml:space="preserve">Same as above, but restricted to a comma-separated list of schema names. Prefer this over the unfiltered variant when the data warehouse contains many schemas and the agent only needs to reason about a subset.</w:t>
      </w:r>
    </w:p>
    <w:tbl>
      <w:tblPr>
        <w:tblStyle w:val="Table"/>
        <w:tblW w:type="pct" w:w="5000"/>
        <w:tblLayout w:type="fixed"/>
        <w:tblLook w:firstRow="1" w:lastRow="0" w:firstColumn="0" w:lastColumn="0" w:noHBand="0" w:noVBand="0" w:val="0020"/>
      </w:tblPr>
      <w:tblGrid>
        <w:gridCol w:w="2066"/>
        <w:gridCol w:w="5853"/>
      </w:tblGrid>
      <w:tr>
        <w:trPr>
          <w:tblHeader w:val="on"/>
        </w:trPr>
        <w:tc>
          <w:tcPr/>
          <w:p>
            <w:pPr>
              <w:pStyle w:val="Compact"/>
            </w:pPr>
            <w:r>
              <w:t xml:space="preserve">URI template</w:t>
            </w:r>
          </w:p>
        </w:tc>
        <w:tc>
          <w:tcPr/>
          <w:p>
            <w:pPr>
              <w:pStyle w:val="Compact"/>
            </w:pPr>
            <w:r>
              <w:rPr>
                <w:rStyle w:val="VerbatimChar"/>
              </w:rPr>
              <w:t xml:space="preserve">db://{client}/metadata/{schemas}</w:t>
            </w:r>
          </w:p>
        </w:tc>
      </w:tr>
      <w:tr>
        <w:tc>
          <w:tcPr/>
          <w:p>
            <w:pPr>
              <w:pStyle w:val="Compact"/>
            </w:pPr>
            <w:r>
              <w:t xml:space="preserve">Path parameters</w:t>
            </w:r>
          </w:p>
        </w:tc>
        <w:tc>
          <w:tcPr/>
          <w:p>
            <w:pPr>
              <w:pStyle w:val="Compact"/>
            </w:pPr>
            <w:r>
              <w:rPr>
                <w:rStyle w:val="VerbatimChar"/>
              </w:rPr>
              <w:t xml:space="preserve">client</w:t>
            </w:r>
            <w:r>
              <w:t xml:space="preserve"> </w:t>
            </w:r>
            <w:r>
              <w:t xml:space="preserve">— client identifier</w:t>
            </w:r>
            <w:r>
              <w:rPr>
                <w:rStyle w:val="VerbatimChar"/>
              </w:rPr>
              <w:t xml:space="preserve">schemas</w:t>
            </w:r>
            <w:r>
              <w:t xml:space="preserve"> </w:t>
            </w:r>
            <w:r>
              <w:t xml:space="preserve">— comma-separated schema names, e.g. </w:t>
            </w:r>
            <w:r>
              <w:rPr>
                <w:rStyle w:val="VerbatimChar"/>
              </w:rPr>
              <w:t xml:space="preserve">public,staging</w:t>
            </w:r>
          </w:p>
        </w:tc>
      </w:tr>
      <w:tr>
        <w:tc>
          <w:tcPr/>
          <w:p>
            <w:pPr>
              <w:pStyle w:val="Compact"/>
            </w:pPr>
            <w:r>
              <w:t xml:space="preserve">Returns</w:t>
            </w:r>
          </w:p>
        </w:tc>
        <w:tc>
          <w:tcPr/>
          <w:p>
            <w:pPr>
              <w:pStyle w:val="Compact"/>
            </w:pPr>
            <w:r>
              <w:t xml:space="preserve">JSON-serialised database metadata for the listed schemas only</w:t>
            </w:r>
          </w:p>
        </w:tc>
      </w:tr>
    </w:tbl>
    <w:p>
      <w:pPr>
        <w:pStyle w:val="BodyText"/>
      </w:pPr>
      <w:r>
        <w:rPr>
          <w:b/>
          <w:bCs/>
        </w:rPr>
        <w:t xml:space="preserve">Example URI</w:t>
      </w:r>
    </w:p>
    <w:p>
      <w:pPr>
        <w:pStyle w:val="SourceCode"/>
      </w:pPr>
      <w:r>
        <w:rPr>
          <w:rStyle w:val="VerbatimChar"/>
        </w:rPr>
        <w:t xml:space="preserve">db://zH65n3YxcHj/metadata/public,reporting</w:t>
      </w:r>
    </w:p>
    <w:bookmarkEnd w:id="33"/>
    <w:bookmarkEnd w:id="34"/>
    <w:bookmarkStart w:id="42" w:name="tools"/>
    <w:p>
      <w:pPr>
        <w:pStyle w:val="Heading2"/>
      </w:pPr>
      <w:r>
        <w:t xml:space="preserve">Tools</w:t>
      </w:r>
    </w:p>
    <w:bookmarkStart w:id="35" w:name="natural-language-analytics"/>
    <w:p>
      <w:pPr>
        <w:pStyle w:val="Heading3"/>
      </w:pPr>
      <w:r>
        <w:t xml:space="preserve">Natural-language analytics</w:t>
      </w:r>
    </w:p>
    <w:p>
      <w:pPr>
        <w:pStyle w:val="SourceCode"/>
      </w:pPr>
      <w:r>
        <w:rPr>
          <w:rStyle w:val="VerbatimChar"/>
        </w:rPr>
        <w:t xml:space="preserve">queryDatabase</w:t>
      </w:r>
    </w:p>
    <w:p>
      <w:pPr>
        <w:pStyle w:val="FirstParagraph"/>
      </w:pPr>
      <w:r>
        <w:t xml:space="preserve">Translates a free-text question into SQL, executes it against the client’s analytics database, and returns the result set along with the generated SQL.</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173"/>
        <w:gridCol w:w="1173"/>
        <w:gridCol w:w="2346"/>
        <w:gridCol w:w="3226"/>
      </w:tblGrid>
      <w:tr>
        <w:trPr>
          <w:tblHeader w:val="on"/>
        </w:trPr>
        <w:tc>
          <w:tcPr/>
          <w:p>
            <w:pPr>
              <w:pStyle w:val="Compact"/>
            </w:pPr>
            <w:r>
              <w:t xml:space="preserve">Name</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rPr>
                <w:rStyle w:val="VerbatimChar"/>
              </w:rPr>
              <w:t xml:space="preserve">client</w:t>
            </w:r>
          </w:p>
        </w:tc>
        <w:tc>
          <w:tcPr/>
          <w:p>
            <w:pPr>
              <w:pStyle w:val="Compact"/>
            </w:pPr>
            <w:r>
              <w:rPr>
                <w:rStyle w:val="VerbatimChar"/>
              </w:rPr>
              <w:t xml:space="preserve">string</w:t>
            </w:r>
          </w:p>
        </w:tc>
        <w:tc>
          <w:tcPr/>
          <w:p>
            <w:pPr>
              <w:pStyle w:val="Compact"/>
            </w:pPr>
            <w:r>
              <w:t xml:space="preserve">yes</w:t>
            </w:r>
          </w:p>
        </w:tc>
        <w:tc>
          <w:tcPr/>
          <w:p>
            <w:pPr>
              <w:pStyle w:val="Compact"/>
            </w:pPr>
            <w:r>
              <w:t xml:space="preserve">Client identifier</w:t>
            </w:r>
          </w:p>
        </w:tc>
      </w:tr>
      <w:tr>
        <w:tc>
          <w:tcPr/>
          <w:p>
            <w:pPr>
              <w:pStyle w:val="Compact"/>
            </w:pPr>
            <w:r>
              <w:rPr>
                <w:rStyle w:val="VerbatimChar"/>
              </w:rPr>
              <w:t xml:space="preserve">query</w:t>
            </w:r>
          </w:p>
        </w:tc>
        <w:tc>
          <w:tcPr/>
          <w:p>
            <w:pPr>
              <w:pStyle w:val="Compact"/>
            </w:pPr>
            <w:r>
              <w:rPr>
                <w:rStyle w:val="VerbatimChar"/>
              </w:rPr>
              <w:t xml:space="preserve">string</w:t>
            </w:r>
          </w:p>
        </w:tc>
        <w:tc>
          <w:tcPr/>
          <w:p>
            <w:pPr>
              <w:pStyle w:val="Compact"/>
            </w:pPr>
            <w:r>
              <w:t xml:space="preserve">yes</w:t>
            </w:r>
          </w:p>
        </w:tc>
        <w:tc>
          <w:tcPr/>
          <w:p>
            <w:pPr>
              <w:pStyle w:val="Compact"/>
            </w:pPr>
            <w:r>
              <w:t xml:space="preserve">Natural-language query, e.g. </w:t>
            </w:r>
            <w:r>
              <w:t xml:space="preserve">“Show total ANC visits by district for 2024”</w:t>
            </w:r>
          </w:p>
        </w:tc>
      </w:tr>
      <w:tr>
        <w:tc>
          <w:tcPr/>
          <w:p>
            <w:pPr>
              <w:pStyle w:val="Compact"/>
            </w:pPr>
            <w:r>
              <w:rPr>
                <w:rStyle w:val="VerbatimChar"/>
              </w:rPr>
              <w:t xml:space="preserve">schemas</w:t>
            </w:r>
          </w:p>
        </w:tc>
        <w:tc>
          <w:tcPr/>
          <w:p>
            <w:pPr>
              <w:pStyle w:val="Compact"/>
            </w:pPr>
            <w:r>
              <w:rPr>
                <w:rStyle w:val="VerbatimChar"/>
              </w:rPr>
              <w:t xml:space="preserve">string[]</w:t>
            </w:r>
          </w:p>
        </w:tc>
        <w:tc>
          <w:tcPr/>
          <w:p>
            <w:pPr>
              <w:pStyle w:val="Compact"/>
            </w:pPr>
            <w:r>
              <w:t xml:space="preserve">no</w:t>
            </w:r>
          </w:p>
        </w:tc>
        <w:tc>
          <w:tcPr/>
          <w:p>
            <w:pPr>
              <w:pStyle w:val="Compact"/>
            </w:pPr>
            <w:r>
              <w:t xml:space="preserve">Schema name filter. Restricts SQL generation to the listed schemas. Pass an empty list to search all schemas.</w:t>
            </w:r>
          </w:p>
        </w:tc>
      </w:tr>
    </w:tbl>
    <w:p>
      <w:pPr>
        <w:pStyle w:val="BodyText"/>
      </w:pPr>
      <w:r>
        <w:rPr>
          <w:b/>
          <w:bCs/>
        </w:rPr>
        <w:t xml:space="preserve">Returns</w:t>
      </w:r>
      <w:r>
        <w:t xml:space="preserve"> </w:t>
      </w:r>
      <w:r>
        <w:t xml:space="preserve">—</w:t>
      </w:r>
      <w:r>
        <w:t xml:space="preserve"> </w:t>
      </w:r>
      <w:hyperlink w:anchor="dataqueryresponse">
        <w:r>
          <w:rPr>
            <w:rStyle w:val="VerbatimChar"/>
          </w:rPr>
          <w:t xml:space="preserve">DataQueryResponse</w:t>
        </w:r>
      </w:hyperlink>
    </w:p>
    <w:p>
      <w:pPr>
        <w:pStyle w:val="BodyText"/>
      </w:pPr>
      <w:r>
        <w:rPr>
          <w:b/>
          <w:bCs/>
        </w:rPr>
        <w:t xml:space="preserve">Example</w:t>
      </w:r>
    </w:p>
    <w:p>
      <w:pPr>
        <w:pStyle w:val="SourceCode"/>
      </w:pPr>
      <w:r>
        <w:rPr>
          <w:rStyle w:val="FunctionTok"/>
        </w:rPr>
        <w:t xml:space="preserve">{</w:t>
      </w:r>
      <w:r>
        <w:br/>
      </w:r>
      <w:r>
        <w:rPr>
          <w:rStyle w:val="NormalTok"/>
        </w:rPr>
        <w:t xml:space="preserve">  </w:t>
      </w:r>
      <w:r>
        <w:rPr>
          <w:rStyle w:val="DataTypeTok"/>
        </w:rPr>
        <w:t xml:space="preserve">"client"</w:t>
      </w:r>
      <w:r>
        <w:rPr>
          <w:rStyle w:val="FunctionTok"/>
        </w:rPr>
        <w:t xml:space="preserve">:</w:t>
      </w:r>
      <w:r>
        <w:rPr>
          <w:rStyle w:val="NormalTok"/>
        </w:rPr>
        <w:t xml:space="preserve"> </w:t>
      </w:r>
      <w:r>
        <w:rPr>
          <w:rStyle w:val="StringTok"/>
        </w:rPr>
        <w:t xml:space="preserve">"zH65n3YxcHj"</w:t>
      </w:r>
      <w:r>
        <w:rPr>
          <w:rStyle w:val="FunctionTok"/>
        </w:rPr>
        <w:t xml:space="preserve">,</w:t>
      </w:r>
      <w:r>
        <w:br/>
      </w:r>
      <w:r>
        <w:rPr>
          <w:rStyle w:val="NormalTok"/>
        </w:rPr>
        <w:t xml:space="preserve">  </w:t>
      </w:r>
      <w:r>
        <w:rPr>
          <w:rStyle w:val="DataTypeTok"/>
        </w:rPr>
        <w:t xml:space="preserve">"query"</w:t>
      </w:r>
      <w:r>
        <w:rPr>
          <w:rStyle w:val="FunctionTok"/>
        </w:rPr>
        <w:t xml:space="preserve">:</w:t>
      </w:r>
      <w:r>
        <w:rPr>
          <w:rStyle w:val="NormalTok"/>
        </w:rPr>
        <w:t xml:space="preserve"> </w:t>
      </w:r>
      <w:r>
        <w:rPr>
          <w:rStyle w:val="StringTok"/>
        </w:rPr>
        <w:t xml:space="preserve">"What were the top 5 districts by malaria cases last quarter?"</w:t>
      </w:r>
      <w:r>
        <w:rPr>
          <w:rStyle w:val="FunctionTok"/>
        </w:rPr>
        <w:t xml:space="preserve">,</w:t>
      </w:r>
      <w:r>
        <w:br/>
      </w:r>
      <w:r>
        <w:rPr>
          <w:rStyle w:val="NormalTok"/>
        </w:rPr>
        <w:t xml:space="preserve">  </w:t>
      </w:r>
      <w:r>
        <w:rPr>
          <w:rStyle w:val="DataTypeTok"/>
        </w:rPr>
        <w:t xml:space="preserve">"schemas"</w:t>
      </w:r>
      <w:r>
        <w:rPr>
          <w:rStyle w:val="FunctionTok"/>
        </w:rPr>
        <w:t xml:space="preserve">:</w:t>
      </w:r>
      <w:r>
        <w:rPr>
          <w:rStyle w:val="NormalTok"/>
        </w:rPr>
        <w:t xml:space="preserve"> </w:t>
      </w:r>
      <w:r>
        <w:rPr>
          <w:rStyle w:val="OtherTok"/>
        </w:rPr>
        <w:t xml:space="preserve">[</w:t>
      </w:r>
      <w:r>
        <w:rPr>
          <w:rStyle w:val="StringTok"/>
        </w:rPr>
        <w:t xml:space="preserve">"public"</w:t>
      </w:r>
      <w:r>
        <w:rPr>
          <w:rStyle w:val="OtherTok"/>
        </w:rPr>
        <w:t xml:space="preserve">]</w:t>
      </w:r>
      <w:r>
        <w:br/>
      </w:r>
      <w:r>
        <w:rPr>
          <w:rStyle w:val="FunctionTok"/>
        </w:rPr>
        <w:t xml:space="preserve">}</w:t>
      </w:r>
    </w:p>
    <w:p>
      <w:pPr>
        <w:pStyle w:val="FirstParagraph"/>
      </w:pPr>
      <w:r>
        <w:rPr>
          <w:b/>
          <w:bCs/>
        </w:rPr>
        <w:t xml:space="preserve">Notes</w:t>
      </w:r>
    </w:p>
    <w:p>
      <w:pPr>
        <w:pStyle w:val="Compact"/>
        <w:numPr>
          <w:ilvl w:val="0"/>
          <w:numId w:val="1005"/>
        </w:numPr>
      </w:pPr>
      <w:r>
        <w:t xml:space="preserve">The tool reads schema metadata from the resource endpoint internally. Providing a</w:t>
      </w:r>
      <w:r>
        <w:t xml:space="preserve"> </w:t>
      </w:r>
      <w:r>
        <w:rPr>
          <w:rStyle w:val="VerbatimChar"/>
        </w:rPr>
        <w:t xml:space="preserve">schemas</w:t>
      </w:r>
      <w:r>
        <w:t xml:space="preserve"> </w:t>
      </w:r>
      <w:r>
        <w:t xml:space="preserve">filter speeds up context retrieval and improves SQL accuracy on large databases.</w:t>
      </w:r>
    </w:p>
    <w:p>
      <w:pPr>
        <w:pStyle w:val="Compact"/>
        <w:numPr>
          <w:ilvl w:val="0"/>
          <w:numId w:val="1005"/>
        </w:numPr>
      </w:pPr>
      <w:r>
        <w:t xml:space="preserve">On error the tool returns a response with</w:t>
      </w:r>
      <w:r>
        <w:t xml:space="preserve"> </w:t>
      </w:r>
      <w:r>
        <w:rPr>
          <w:rStyle w:val="VerbatimChar"/>
        </w:rPr>
        <w:t xml:space="preserve">null</w:t>
      </w:r>
      <w:r>
        <w:t xml:space="preserve"> </w:t>
      </w:r>
      <w:r>
        <w:t xml:space="preserve">for</w:t>
      </w:r>
      <w:r>
        <w:t xml:space="preserve"> </w:t>
      </w:r>
      <w:r>
        <w:rPr>
          <w:rStyle w:val="VerbatimChar"/>
        </w:rPr>
        <w:t xml:space="preserve">result</w:t>
      </w:r>
      <w:r>
        <w:t xml:space="preserve"> </w:t>
      </w:r>
      <w:r>
        <w:t xml:space="preserve">and</w:t>
      </w:r>
      <w:r>
        <w:t xml:space="preserve"> </w:t>
      </w:r>
      <w:r>
        <w:rPr>
          <w:rStyle w:val="VerbatimChar"/>
        </w:rPr>
        <w:t xml:space="preserve">sqlQuery</w:t>
      </w:r>
      <w:r>
        <w:t xml:space="preserve">, inspect</w:t>
      </w:r>
      <w:r>
        <w:t xml:space="preserve"> </w:t>
      </w:r>
      <w:r>
        <w:rPr>
          <w:rStyle w:val="VerbatimChar"/>
        </w:rPr>
        <w:t xml:space="preserve">duration</w:t>
      </w:r>
      <w:r>
        <w:t xml:space="preserve"> </w:t>
      </w:r>
      <w:r>
        <w:t xml:space="preserve">to detect a timeout.</w:t>
      </w:r>
    </w:p>
    <w:bookmarkEnd w:id="35"/>
    <w:bookmarkStart w:id="36" w:name="semantic-metadata-search"/>
    <w:p>
      <w:pPr>
        <w:pStyle w:val="Heading3"/>
      </w:pPr>
      <w:r>
        <w:t xml:space="preserve">Semantic metadata search</w:t>
      </w:r>
    </w:p>
    <w:p>
      <w:pPr>
        <w:pStyle w:val="SourceCode"/>
      </w:pPr>
      <w:r>
        <w:rPr>
          <w:rStyle w:val="VerbatimChar"/>
        </w:rPr>
        <w:t xml:space="preserve">searchMetadata</w:t>
      </w:r>
    </w:p>
    <w:p>
      <w:pPr>
        <w:pStyle w:val="FirstParagraph"/>
      </w:pPr>
      <w:r>
        <w:t xml:space="preserve">Generates a vector embedding for the given phrase and runs a cosine-similarity search against the</w:t>
      </w:r>
      <w:r>
        <w:t xml:space="preserve"> </w:t>
      </w:r>
      <w:r>
        <w:rPr>
          <w:rStyle w:val="VerbatimChar"/>
        </w:rPr>
        <w:t xml:space="preserve">metadata_embedding</w:t>
      </w:r>
      <w:r>
        <w:t xml:space="preserve"> </w:t>
      </w:r>
      <w:r>
        <w:t xml:space="preserve">table in the client’s data warehouse. Use this to resolve human-readable terms (e.g. </w:t>
      </w:r>
      <w:r>
        <w:rPr>
          <w:i/>
          <w:iCs/>
        </w:rPr>
        <w:t xml:space="preserve">“malaria”</w:t>
      </w:r>
      <w:r>
        <w:t xml:space="preserve">,</w:t>
      </w:r>
      <w:r>
        <w:t xml:space="preserve"> </w:t>
      </w:r>
      <w:r>
        <w:rPr>
          <w:i/>
          <w:iCs/>
        </w:rPr>
        <w:t xml:space="preserve">“ANC first visit”</w:t>
      </w:r>
      <w:r>
        <w:t xml:space="preserve">) to DHIS2 UIDs before calling</w:t>
      </w:r>
      <w:r>
        <w:t xml:space="preserve"> </w:t>
      </w:r>
      <w:r>
        <w:rPr>
          <w:rStyle w:val="VerbatimChar"/>
        </w:rPr>
        <w:t xml:space="preserve">queryAnalytics</w:t>
      </w:r>
      <w:r>
        <w:t xml:space="preserve">.</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173"/>
        <w:gridCol w:w="1173"/>
        <w:gridCol w:w="2346"/>
        <w:gridCol w:w="3226"/>
      </w:tblGrid>
      <w:tr>
        <w:trPr>
          <w:tblHeader w:val="on"/>
        </w:trPr>
        <w:tc>
          <w:tcPr/>
          <w:p>
            <w:pPr>
              <w:pStyle w:val="Compact"/>
            </w:pPr>
            <w:r>
              <w:t xml:space="preserve">Name</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rPr>
                <w:rStyle w:val="VerbatimChar"/>
              </w:rPr>
              <w:t xml:space="preserve">client</w:t>
            </w:r>
          </w:p>
        </w:tc>
        <w:tc>
          <w:tcPr/>
          <w:p>
            <w:pPr>
              <w:pStyle w:val="Compact"/>
            </w:pPr>
            <w:r>
              <w:rPr>
                <w:rStyle w:val="VerbatimChar"/>
              </w:rPr>
              <w:t xml:space="preserve">string</w:t>
            </w:r>
          </w:p>
        </w:tc>
        <w:tc>
          <w:tcPr/>
          <w:p>
            <w:pPr>
              <w:pStyle w:val="Compact"/>
            </w:pPr>
            <w:r>
              <w:t xml:space="preserve">Yes</w:t>
            </w:r>
          </w:p>
        </w:tc>
        <w:tc>
          <w:tcPr/>
          <w:p>
            <w:pPr>
              <w:pStyle w:val="Compact"/>
            </w:pPr>
            <w:r>
              <w:t xml:space="preserve">Client identifier</w:t>
            </w:r>
          </w:p>
        </w:tc>
      </w:tr>
      <w:tr>
        <w:tc>
          <w:tcPr/>
          <w:p>
            <w:pPr>
              <w:pStyle w:val="Compact"/>
            </w:pPr>
            <w:r>
              <w:rPr>
                <w:rStyle w:val="VerbatimChar"/>
              </w:rPr>
              <w:t xml:space="preserve">phrase</w:t>
            </w:r>
          </w:p>
        </w:tc>
        <w:tc>
          <w:tcPr/>
          <w:p>
            <w:pPr>
              <w:pStyle w:val="Compact"/>
            </w:pPr>
            <w:r>
              <w:rPr>
                <w:rStyle w:val="VerbatimChar"/>
              </w:rPr>
              <w:t xml:space="preserve">string</w:t>
            </w:r>
          </w:p>
        </w:tc>
        <w:tc>
          <w:tcPr/>
          <w:p>
            <w:pPr>
              <w:pStyle w:val="Compact"/>
            </w:pPr>
            <w:r>
              <w:t xml:space="preserve">Yes</w:t>
            </w:r>
          </w:p>
        </w:tc>
        <w:tc>
          <w:tcPr/>
          <w:p>
            <w:pPr>
              <w:pStyle w:val="Compact"/>
            </w:pPr>
            <w:r>
              <w:t xml:space="preserve">Natural-language phrase or keyword to search for</w:t>
            </w:r>
          </w:p>
        </w:tc>
      </w:tr>
      <w:tr>
        <w:tc>
          <w:tcPr/>
          <w:p>
            <w:pPr>
              <w:pStyle w:val="Compact"/>
            </w:pPr>
            <w:r>
              <w:rPr>
                <w:rStyle w:val="VerbatimChar"/>
              </w:rPr>
              <w:t xml:space="preserve">dataPipeline</w:t>
            </w:r>
          </w:p>
        </w:tc>
        <w:tc>
          <w:tcPr/>
          <w:p>
            <w:pPr>
              <w:pStyle w:val="Compact"/>
            </w:pPr>
            <w:r>
              <w:rPr>
                <w:rStyle w:val="VerbatimChar"/>
              </w:rPr>
              <w:t xml:space="preserve">string</w:t>
            </w:r>
          </w:p>
        </w:tc>
        <w:tc>
          <w:tcPr/>
          <w:p>
            <w:pPr>
              <w:pStyle w:val="Compact"/>
            </w:pPr>
            <w:r>
              <w:t xml:space="preserve">Yes</w:t>
            </w:r>
          </w:p>
        </w:tc>
        <w:tc>
          <w:tcPr/>
          <w:p>
            <w:pPr>
              <w:pStyle w:val="Compact"/>
            </w:pPr>
            <w:r>
              <w:t xml:space="preserve">ID of the DHIS2 data pipeline whose embeddings table to search</w:t>
            </w:r>
          </w:p>
        </w:tc>
      </w:tr>
      <w:tr>
        <w:tc>
          <w:tcPr/>
          <w:p>
            <w:pPr>
              <w:pStyle w:val="Compact"/>
            </w:pPr>
            <w:r>
              <w:rPr>
                <w:rStyle w:val="VerbatimChar"/>
              </w:rPr>
              <w:t xml:space="preserve">objectTypes</w:t>
            </w:r>
          </w:p>
        </w:tc>
        <w:tc>
          <w:tcPr/>
          <w:p>
            <w:pPr>
              <w:pStyle w:val="Compact"/>
            </w:pPr>
            <w:r>
              <w:rPr>
                <w:rStyle w:val="VerbatimChar"/>
              </w:rPr>
              <w:t xml:space="preserve">string[]</w:t>
            </w:r>
          </w:p>
        </w:tc>
        <w:tc>
          <w:tcPr/>
          <w:p>
            <w:pPr>
              <w:pStyle w:val="Compact"/>
            </w:pPr>
            <w:r>
              <w:t xml:space="preserve">No</w:t>
            </w:r>
          </w:p>
        </w:tc>
        <w:tc>
          <w:tcPr/>
          <w:p>
            <w:pPr>
              <w:pStyle w:val="Compact"/>
            </w:pPr>
            <w:r>
              <w:t xml:space="preserve">Metadata types to restrict results to, e.g. </w:t>
            </w:r>
            <w:r>
              <w:rPr>
                <w:rStyle w:val="VerbatimChar"/>
              </w:rPr>
              <w:t xml:space="preserve">["data_element","indicator","program"]</w:t>
            </w:r>
            <w:r>
              <w:t xml:space="preserve">. Pass empty list to search all.</w:t>
            </w:r>
          </w:p>
        </w:tc>
      </w:tr>
      <w:tr>
        <w:tc>
          <w:tcPr/>
          <w:p>
            <w:pPr>
              <w:pStyle w:val="Compact"/>
            </w:pPr>
            <w:r>
              <w:rPr>
                <w:rStyle w:val="VerbatimChar"/>
              </w:rPr>
              <w:t xml:space="preserve">limit</w:t>
            </w:r>
          </w:p>
        </w:tc>
        <w:tc>
          <w:tcPr/>
          <w:p>
            <w:pPr>
              <w:pStyle w:val="Compact"/>
            </w:pPr>
            <w:r>
              <w:rPr>
                <w:rStyle w:val="VerbatimChar"/>
              </w:rPr>
              <w:t xml:space="preserve">integer</w:t>
            </w:r>
          </w:p>
        </w:tc>
        <w:tc>
          <w:tcPr/>
          <w:p>
            <w:pPr>
              <w:pStyle w:val="Compact"/>
            </w:pPr>
            <w:r>
              <w:t xml:space="preserve">No</w:t>
            </w:r>
          </w:p>
        </w:tc>
        <w:tc>
          <w:tcPr/>
          <w:p>
            <w:pPr>
              <w:pStyle w:val="Compact"/>
            </w:pPr>
            <w:r>
              <w:t xml:space="preserve">Maximum number of results to return (default 10)</w:t>
            </w:r>
          </w:p>
        </w:tc>
      </w:tr>
    </w:tbl>
    <w:p>
      <w:pPr>
        <w:pStyle w:val="BodyText"/>
      </w:pPr>
      <w:r>
        <w:rPr>
          <w:b/>
          <w:bCs/>
        </w:rPr>
        <w:t xml:space="preserve">Returns</w:t>
      </w:r>
      <w:r>
        <w:t xml:space="preserve"> </w:t>
      </w:r>
      <w:r>
        <w:t xml:space="preserve">—</w:t>
      </w:r>
      <w:r>
        <w:t xml:space="preserve"> </w:t>
      </w:r>
      <w:r>
        <w:rPr>
          <w:rStyle w:val="VerbatimChar"/>
        </w:rPr>
        <w:t xml:space="preserve">MetadataSearchResult[]</w:t>
      </w:r>
      <w:r>
        <w:t xml:space="preserve"> </w:t>
      </w:r>
      <w:r>
        <w:t xml:space="preserve">(see</w:t>
      </w:r>
      <w:r>
        <w:t xml:space="preserve"> </w:t>
      </w:r>
      <w:hyperlink w:anchor="metadatasearchresult">
        <w:r>
          <w:rPr>
            <w:rStyle w:val="Hyperlink"/>
          </w:rPr>
          <w:t xml:space="preserve">MetadataSearchResult</w:t>
        </w:r>
      </w:hyperlink>
      <w:r>
        <w:t xml:space="preserve">)</w:t>
      </w:r>
    </w:p>
    <w:p>
      <w:pPr>
        <w:pStyle w:val="BodyText"/>
      </w:pPr>
      <w:r>
        <w:rPr>
          <w:b/>
          <w:bCs/>
        </w:rPr>
        <w:t xml:space="preserve">Example</w:t>
      </w:r>
    </w:p>
    <w:p>
      <w:pPr>
        <w:pStyle w:val="SourceCode"/>
      </w:pPr>
      <w:r>
        <w:rPr>
          <w:rStyle w:val="FunctionTok"/>
        </w:rPr>
        <w:t xml:space="preserve">{</w:t>
      </w:r>
      <w:r>
        <w:br/>
      </w:r>
      <w:r>
        <w:rPr>
          <w:rStyle w:val="NormalTok"/>
        </w:rPr>
        <w:t xml:space="preserve">  </w:t>
      </w:r>
      <w:r>
        <w:rPr>
          <w:rStyle w:val="DataTypeTok"/>
        </w:rPr>
        <w:t xml:space="preserve">"client"</w:t>
      </w:r>
      <w:r>
        <w:rPr>
          <w:rStyle w:val="FunctionTok"/>
        </w:rPr>
        <w:t xml:space="preserve">:</w:t>
      </w:r>
      <w:r>
        <w:rPr>
          <w:rStyle w:val="NormalTok"/>
        </w:rPr>
        <w:t xml:space="preserve"> </w:t>
      </w:r>
      <w:r>
        <w:rPr>
          <w:rStyle w:val="StringTok"/>
        </w:rPr>
        <w:t xml:space="preserve">"zH65n3YxcHj"</w:t>
      </w:r>
      <w:r>
        <w:rPr>
          <w:rStyle w:val="FunctionTok"/>
        </w:rPr>
        <w:t xml:space="preserve">,</w:t>
      </w:r>
      <w:r>
        <w:br/>
      </w:r>
      <w:r>
        <w:rPr>
          <w:rStyle w:val="NormalTok"/>
        </w:rPr>
        <w:t xml:space="preserve">  </w:t>
      </w:r>
      <w:r>
        <w:rPr>
          <w:rStyle w:val="DataTypeTok"/>
        </w:rPr>
        <w:t xml:space="preserve">"phrase"</w:t>
      </w:r>
      <w:r>
        <w:rPr>
          <w:rStyle w:val="FunctionTok"/>
        </w:rPr>
        <w:t xml:space="preserve">:</w:t>
      </w:r>
      <w:r>
        <w:rPr>
          <w:rStyle w:val="NormalTok"/>
        </w:rPr>
        <w:t xml:space="preserve"> </w:t>
      </w:r>
      <w:r>
        <w:rPr>
          <w:rStyle w:val="StringTok"/>
        </w:rPr>
        <w:t xml:space="preserve">"Antenatal care first visit"</w:t>
      </w:r>
      <w:r>
        <w:rPr>
          <w:rStyle w:val="FunctionTok"/>
        </w:rPr>
        <w:t xml:space="preserve">,</w:t>
      </w:r>
      <w:r>
        <w:br/>
      </w:r>
      <w:r>
        <w:rPr>
          <w:rStyle w:val="NormalTok"/>
        </w:rPr>
        <w:t xml:space="preserve">  </w:t>
      </w:r>
      <w:r>
        <w:rPr>
          <w:rStyle w:val="DataTypeTok"/>
        </w:rPr>
        <w:t xml:space="preserve">"dataPipeline"</w:t>
      </w:r>
      <w:r>
        <w:rPr>
          <w:rStyle w:val="FunctionTok"/>
        </w:rPr>
        <w:t xml:space="preserve">:</w:t>
      </w:r>
      <w:r>
        <w:rPr>
          <w:rStyle w:val="NormalTok"/>
        </w:rPr>
        <w:t xml:space="preserve"> </w:t>
      </w:r>
      <w:r>
        <w:rPr>
          <w:rStyle w:val="StringTok"/>
        </w:rPr>
        <w:t xml:space="preserve">"dhis2-main"</w:t>
      </w:r>
      <w:r>
        <w:rPr>
          <w:rStyle w:val="FunctionTok"/>
        </w:rPr>
        <w:t xml:space="preserve">,</w:t>
      </w:r>
      <w:r>
        <w:br/>
      </w:r>
      <w:r>
        <w:rPr>
          <w:rStyle w:val="NormalTok"/>
        </w:rPr>
        <w:t xml:space="preserve">  </w:t>
      </w:r>
      <w:r>
        <w:rPr>
          <w:rStyle w:val="DataTypeTok"/>
        </w:rPr>
        <w:t xml:space="preserve">"objectTypes"</w:t>
      </w:r>
      <w:r>
        <w:rPr>
          <w:rStyle w:val="FunctionTok"/>
        </w:rPr>
        <w:t xml:space="preserve">:</w:t>
      </w:r>
      <w:r>
        <w:rPr>
          <w:rStyle w:val="NormalTok"/>
        </w:rPr>
        <w:t xml:space="preserve"> </w:t>
      </w:r>
      <w:r>
        <w:rPr>
          <w:rStyle w:val="OtherTok"/>
        </w:rPr>
        <w:t xml:space="preserve">[</w:t>
      </w:r>
      <w:r>
        <w:rPr>
          <w:rStyle w:val="StringTok"/>
        </w:rPr>
        <w:t xml:space="preserve">"data_element"</w:t>
      </w:r>
      <w:r>
        <w:rPr>
          <w:rStyle w:val="OtherTok"/>
        </w:rPr>
        <w:t xml:space="preserve">,</w:t>
      </w:r>
      <w:r>
        <w:rPr>
          <w:rStyle w:val="NormalTok"/>
        </w:rPr>
        <w:t xml:space="preserve"> </w:t>
      </w:r>
      <w:r>
        <w:rPr>
          <w:rStyle w:val="StringTok"/>
        </w:rPr>
        <w:t xml:space="preserve">"indicator"</w:t>
      </w:r>
      <w:r>
        <w:rPr>
          <w:rStyle w:val="OtherTok"/>
        </w:rPr>
        <w:t xml:space="preserve">]</w:t>
      </w:r>
      <w:r>
        <w:rPr>
          <w:rStyle w:val="FunctionTok"/>
        </w:rPr>
        <w:t xml:space="preserve">,</w:t>
      </w:r>
      <w:r>
        <w:br/>
      </w:r>
      <w:r>
        <w:rPr>
          <w:rStyle w:val="NormalTok"/>
        </w:rPr>
        <w:t xml:space="preserve">  </w:t>
      </w:r>
      <w:r>
        <w:rPr>
          <w:rStyle w:val="DataTypeTok"/>
        </w:rPr>
        <w:t xml:space="preserve">"limit"</w:t>
      </w:r>
      <w:r>
        <w:rPr>
          <w:rStyle w:val="FunctionTok"/>
        </w:rPr>
        <w:t xml:space="preserve">:</w:t>
      </w:r>
      <w:r>
        <w:rPr>
          <w:rStyle w:val="NormalTok"/>
        </w:rPr>
        <w:t xml:space="preserve"> </w:t>
      </w:r>
      <w:r>
        <w:rPr>
          <w:rStyle w:val="DecValTok"/>
        </w:rPr>
        <w:t xml:space="preserve">5</w:t>
      </w:r>
      <w:r>
        <w:br/>
      </w:r>
      <w:r>
        <w:rPr>
          <w:rStyle w:val="FunctionTok"/>
        </w:rPr>
        <w:t xml:space="preserve">}</w:t>
      </w:r>
    </w:p>
    <w:p>
      <w:pPr>
        <w:pStyle w:val="FirstParagraph"/>
      </w:pPr>
      <w:r>
        <w:rPr>
          <w:b/>
          <w:bCs/>
        </w:rPr>
        <w:t xml:space="preserve">Typical agent workflow</w:t>
      </w:r>
    </w:p>
    <w:p>
      <w:pPr>
        <w:pStyle w:val="Compact"/>
        <w:numPr>
          <w:ilvl w:val="0"/>
          <w:numId w:val="1006"/>
        </w:numPr>
      </w:pPr>
      <w:r>
        <w:t xml:space="preserve">Call</w:t>
      </w:r>
      <w:r>
        <w:t xml:space="preserve"> </w:t>
      </w:r>
      <w:r>
        <w:rPr>
          <w:rStyle w:val="VerbatimChar"/>
        </w:rPr>
        <w:t xml:space="preserve">searchMetadata</w:t>
      </w:r>
      <w:r>
        <w:t xml:space="preserve"> </w:t>
      </w:r>
      <w:r>
        <w:t xml:space="preserve">to resolve concept names to UIDs.</w:t>
      </w:r>
    </w:p>
    <w:p>
      <w:pPr>
        <w:pStyle w:val="Compact"/>
        <w:numPr>
          <w:ilvl w:val="0"/>
          <w:numId w:val="1006"/>
        </w:numPr>
      </w:pPr>
      <w:r>
        <w:t xml:space="preserve">Use the returned UIDs as items in the</w:t>
      </w:r>
      <w:r>
        <w:t xml:space="preserve"> </w:t>
      </w:r>
      <w:r>
        <w:rPr>
          <w:rStyle w:val="VerbatimChar"/>
        </w:rPr>
        <w:t xml:space="preserve">dx</w:t>
      </w:r>
      <w:r>
        <w:t xml:space="preserve"> </w:t>
      </w:r>
      <w:r>
        <w:t xml:space="preserve">dimension of</w:t>
      </w:r>
      <w:r>
        <w:t xml:space="preserve"> </w:t>
      </w:r>
      <w:r>
        <w:rPr>
          <w:rStyle w:val="VerbatimChar"/>
        </w:rPr>
        <w:t xml:space="preserve">queryAnalytics</w:t>
      </w:r>
      <w:r>
        <w:t xml:space="preserve">.</w:t>
      </w:r>
    </w:p>
    <w:p>
      <w:r>
        <w:pict>
          <v:rect style="width:0;height:1.5pt" o:hralign="center" o:hrstd="t" o:hr="t"/>
        </w:pict>
      </w:r>
    </w:p>
    <w:bookmarkEnd w:id="36"/>
    <w:bookmarkStart w:id="41" w:name="dhis2-analytics-query"/>
    <w:p>
      <w:pPr>
        <w:pStyle w:val="Heading3"/>
      </w:pPr>
      <w:r>
        <w:t xml:space="preserve">DHIS2 analytics query</w:t>
      </w:r>
    </w:p>
    <w:p>
      <w:pPr>
        <w:pStyle w:val="SourceCode"/>
      </w:pPr>
      <w:r>
        <w:rPr>
          <w:rStyle w:val="VerbatimChar"/>
        </w:rPr>
        <w:t xml:space="preserve">queryAnalytics</w:t>
      </w:r>
    </w:p>
    <w:p>
      <w:pPr>
        <w:pStyle w:val="FirstParagraph"/>
      </w:pPr>
      <w:r>
        <w:t xml:space="preserve">Executes a DHIS2</w:t>
      </w:r>
      <w:r>
        <w:t xml:space="preserve"> </w:t>
      </w:r>
      <w:r>
        <w:rPr>
          <w:rStyle w:val="VerbatimChar"/>
        </w:rPr>
        <w:t xml:space="preserve">/api/analytics</w:t>
      </w:r>
      <w:r>
        <w:t xml:space="preserve"> </w:t>
      </w:r>
      <w:r>
        <w:t xml:space="preserve">request against the DHIS2 instance configured in the given data pipeline. Returns results in the same</w:t>
      </w:r>
      <w:r>
        <w:t xml:space="preserve"> </w:t>
      </w:r>
      <w:r>
        <w:rPr>
          <w:rStyle w:val="VerbatimChar"/>
        </w:rPr>
        <w:t xml:space="preserve">DataTable</w:t>
      </w:r>
      <w:r>
        <w:t xml:space="preserve"> </w:t>
      </w:r>
      <w:r>
        <w:t xml:space="preserve">shape as</w:t>
      </w:r>
      <w:r>
        <w:t xml:space="preserve"> </w:t>
      </w:r>
      <w:r>
        <w:rPr>
          <w:rStyle w:val="VerbatimChar"/>
        </w:rPr>
        <w:t xml:space="preserve">queryDatabase</w:t>
      </w:r>
      <w:r>
        <w:t xml:space="preserve">, so downstream processing is uniform.</w:t>
      </w:r>
    </w:p>
    <w:p>
      <w:pPr>
        <w:pStyle w:val="BodyText"/>
      </w:pPr>
      <w:r>
        <w:rPr>
          <w:b/>
          <w:bCs/>
        </w:rPr>
        <w:t xml:space="preserve">Parameters</w:t>
      </w:r>
    </w:p>
    <w:tbl>
      <w:tblPr>
        <w:tblStyle w:val="Table"/>
        <w:tblW w:type="pct" w:w="5000"/>
        <w:tblLayout w:type="fixed"/>
        <w:tblLook w:firstRow="1" w:lastRow="0" w:firstColumn="0" w:lastColumn="0" w:noHBand="0" w:noVBand="0" w:val="0020"/>
      </w:tblPr>
      <w:tblGrid>
        <w:gridCol w:w="1173"/>
        <w:gridCol w:w="1173"/>
        <w:gridCol w:w="2346"/>
        <w:gridCol w:w="3226"/>
      </w:tblGrid>
      <w:tr>
        <w:trPr>
          <w:tblHeader w:val="on"/>
        </w:trPr>
        <w:tc>
          <w:tcPr/>
          <w:p>
            <w:pPr>
              <w:pStyle w:val="Compact"/>
            </w:pPr>
            <w:r>
              <w:t xml:space="preserve">Name</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rPr>
                <w:rStyle w:val="VerbatimChar"/>
              </w:rPr>
              <w:t xml:space="preserve">client</w:t>
            </w:r>
          </w:p>
        </w:tc>
        <w:tc>
          <w:tcPr/>
          <w:p>
            <w:pPr>
              <w:pStyle w:val="Compact"/>
            </w:pPr>
            <w:r>
              <w:rPr>
                <w:rStyle w:val="VerbatimChar"/>
              </w:rPr>
              <w:t xml:space="preserve">string</w:t>
            </w:r>
          </w:p>
        </w:tc>
        <w:tc>
          <w:tcPr/>
          <w:p>
            <w:pPr>
              <w:pStyle w:val="Compact"/>
            </w:pPr>
            <w:r>
              <w:t xml:space="preserve">yes</w:t>
            </w:r>
          </w:p>
        </w:tc>
        <w:tc>
          <w:tcPr/>
          <w:p>
            <w:pPr>
              <w:pStyle w:val="Compact"/>
            </w:pPr>
            <w:r>
              <w:t xml:space="preserve">Client identifier</w:t>
            </w:r>
          </w:p>
        </w:tc>
      </w:tr>
      <w:tr>
        <w:tc>
          <w:tcPr/>
          <w:p>
            <w:pPr>
              <w:pStyle w:val="Compact"/>
            </w:pPr>
            <w:r>
              <w:rPr>
                <w:rStyle w:val="VerbatimChar"/>
              </w:rPr>
              <w:t xml:space="preserve">dataPipeline</w:t>
            </w:r>
          </w:p>
        </w:tc>
        <w:tc>
          <w:tcPr/>
          <w:p>
            <w:pPr>
              <w:pStyle w:val="Compact"/>
            </w:pPr>
            <w:r>
              <w:rPr>
                <w:rStyle w:val="VerbatimChar"/>
              </w:rPr>
              <w:t xml:space="preserve">string</w:t>
            </w:r>
          </w:p>
        </w:tc>
        <w:tc>
          <w:tcPr/>
          <w:p>
            <w:pPr>
              <w:pStyle w:val="Compact"/>
            </w:pPr>
            <w:r>
              <w:t xml:space="preserve">yes</w:t>
            </w:r>
          </w:p>
        </w:tc>
        <w:tc>
          <w:tcPr/>
          <w:p>
            <w:pPr>
              <w:pStyle w:val="Compact"/>
            </w:pPr>
            <w:r>
              <w:t xml:space="preserve">ID of the DHIS2 data pipeline to query</w:t>
            </w:r>
          </w:p>
        </w:tc>
      </w:tr>
      <w:tr>
        <w:tc>
          <w:tcPr/>
          <w:p>
            <w:pPr>
              <w:pStyle w:val="Compact"/>
            </w:pPr>
            <w:r>
              <w:rPr>
                <w:rStyle w:val="VerbatimChar"/>
              </w:rPr>
              <w:t xml:space="preserve">queryJson</w:t>
            </w:r>
          </w:p>
        </w:tc>
        <w:tc>
          <w:tcPr/>
          <w:p>
            <w:pPr>
              <w:pStyle w:val="Compact"/>
            </w:pPr>
            <w:r>
              <w:rPr>
                <w:rStyle w:val="VerbatimChar"/>
              </w:rPr>
              <w:t xml:space="preserve">string</w:t>
            </w:r>
          </w:p>
        </w:tc>
        <w:tc>
          <w:tcPr/>
          <w:p>
            <w:pPr>
              <w:pStyle w:val="Compact"/>
            </w:pPr>
            <w:r>
              <w:t xml:space="preserve">yes</w:t>
            </w:r>
          </w:p>
        </w:tc>
        <w:tc>
          <w:tcPr/>
          <w:p>
            <w:pPr>
              <w:pStyle w:val="Compact"/>
            </w:pPr>
            <w:r>
              <w:t xml:space="preserve">JSON-serialised</w:t>
            </w:r>
            <w:r>
              <w:t xml:space="preserve"> </w:t>
            </w:r>
            <w:r>
              <w:rPr>
                <w:rStyle w:val="VerbatimChar"/>
              </w:rPr>
              <w:t xml:space="preserve">AnalyticsQuery</w:t>
            </w:r>
            <w:r>
              <w:t xml:space="preserve"> </w:t>
            </w:r>
            <w:r>
              <w:t xml:space="preserve">object (see below)</w:t>
            </w:r>
          </w:p>
        </w:tc>
      </w:tr>
    </w:tbl>
    <w:p>
      <w:pPr>
        <w:pStyle w:val="BodyText"/>
      </w:pPr>
      <w:r>
        <w:rPr>
          <w:b/>
          <w:bCs/>
        </w:rPr>
        <w:t xml:space="preserve">Returns</w:t>
      </w:r>
      <w:r>
        <w:t xml:space="preserve"> </w:t>
      </w:r>
      <w:r>
        <w:t xml:space="preserve">—</w:t>
      </w:r>
      <w:r>
        <w:t xml:space="preserve"> </w:t>
      </w:r>
      <w:hyperlink w:anchor="analyticsqueryresponse">
        <w:r>
          <w:rPr>
            <w:rStyle w:val="VerbatimChar"/>
          </w:rPr>
          <w:t xml:space="preserve">AnalyticsQueryResponse</w:t>
        </w:r>
      </w:hyperlink>
    </w:p>
    <w:bookmarkStart w:id="37" w:name="queryjson-schema"/>
    <w:p>
      <w:pPr>
        <w:pStyle w:val="Heading4"/>
      </w:pPr>
      <w:r>
        <w:rPr>
          <w:rStyle w:val="VerbatimChar"/>
        </w:rPr>
        <w:t xml:space="preserve">queryJson</w:t>
      </w:r>
      <w:r>
        <w:t xml:space="preserve"> </w:t>
      </w:r>
      <w:r>
        <w:t xml:space="preserve">schema</w:t>
      </w:r>
    </w:p>
    <w:p>
      <w:pPr>
        <w:pStyle w:val="FirstParagraph"/>
      </w:pPr>
      <w:r>
        <w:rPr>
          <w:rStyle w:val="VerbatimChar"/>
        </w:rPr>
        <w:t xml:space="preserve">queryJson</w:t>
      </w:r>
      <w:r>
        <w:t xml:space="preserve"> </w:t>
      </w:r>
      <w:r>
        <w:t xml:space="preserve">is a JSON string with the following top-level fields:</w:t>
      </w:r>
    </w:p>
    <w:tbl>
      <w:tblPr>
        <w:tblStyle w:val="Table"/>
        <w:tblW w:type="pct" w:w="5000"/>
        <w:tblLayout w:type="fixed"/>
        <w:tblLook w:firstRow="1" w:lastRow="0" w:firstColumn="0" w:lastColumn="0" w:noHBand="0" w:noVBand="0" w:val="0020"/>
      </w:tblPr>
      <w:tblGrid>
        <w:gridCol w:w="1414"/>
        <w:gridCol w:w="1131"/>
        <w:gridCol w:w="2262"/>
        <w:gridCol w:w="3111"/>
      </w:tblGrid>
      <w:tr>
        <w:trPr>
          <w:tblHeader w:val="on"/>
        </w:trPr>
        <w:tc>
          <w:tcPr/>
          <w:p>
            <w:pPr>
              <w:pStyle w:val="Compact"/>
            </w:pPr>
            <w:r>
              <w:t xml:space="preserve">Field</w:t>
            </w:r>
          </w:p>
        </w:tc>
        <w:tc>
          <w:tcPr/>
          <w:p>
            <w:pPr>
              <w:pStyle w:val="Compact"/>
            </w:pPr>
            <w:r>
              <w:t xml:space="preserve">Type</w:t>
            </w:r>
          </w:p>
        </w:tc>
        <w:tc>
          <w:tcPr/>
          <w:p>
            <w:pPr>
              <w:pStyle w:val="Compact"/>
            </w:pPr>
            <w:r>
              <w:t xml:space="preserve">Required</w:t>
            </w:r>
          </w:p>
        </w:tc>
        <w:tc>
          <w:tcPr/>
          <w:p>
            <w:pPr>
              <w:pStyle w:val="Compact"/>
            </w:pPr>
            <w:r>
              <w:t xml:space="preserve">Description</w:t>
            </w:r>
          </w:p>
        </w:tc>
      </w:tr>
      <w:tr>
        <w:tc>
          <w:tcPr/>
          <w:p>
            <w:pPr>
              <w:pStyle w:val="Compact"/>
            </w:pPr>
            <w:r>
              <w:rPr>
                <w:rStyle w:val="VerbatimChar"/>
              </w:rPr>
              <w:t xml:space="preserve">dimensions</w:t>
            </w:r>
          </w:p>
        </w:tc>
        <w:tc>
          <w:tcPr/>
          <w:p>
            <w:pPr>
              <w:pStyle w:val="Compact"/>
            </w:pPr>
            <w:r>
              <w:rPr>
                <w:rStyle w:val="VerbatimChar"/>
              </w:rPr>
              <w:t xml:space="preserve">QueryDimension[]</w:t>
            </w:r>
          </w:p>
        </w:tc>
        <w:tc>
          <w:tcPr/>
          <w:p>
            <w:pPr>
              <w:pStyle w:val="Compact"/>
            </w:pPr>
            <w:r>
              <w:t xml:space="preserve">yes</w:t>
            </w:r>
          </w:p>
        </w:tc>
        <w:tc>
          <w:tcPr/>
          <w:p>
            <w:pPr>
              <w:pStyle w:val="Compact"/>
            </w:pPr>
            <w:r>
              <w:t xml:space="preserve">Dimensions to break down by; at least one required. See</w:t>
            </w:r>
            <w:r>
              <w:t xml:space="preserve"> </w:t>
            </w:r>
            <w:hyperlink w:anchor="standard-dimensions">
              <w:r>
                <w:rPr>
                  <w:rStyle w:val="Hyperlink"/>
                </w:rPr>
                <w:t xml:space="preserve">standard dimensions</w:t>
              </w:r>
            </w:hyperlink>
            <w:r>
              <w:t xml:space="preserve">.</w:t>
            </w:r>
          </w:p>
        </w:tc>
      </w:tr>
      <w:tr>
        <w:tc>
          <w:tcPr/>
          <w:p>
            <w:pPr>
              <w:pStyle w:val="Compact"/>
            </w:pPr>
            <w:r>
              <w:rPr>
                <w:rStyle w:val="VerbatimChar"/>
              </w:rPr>
              <w:t xml:space="preserve">filters</w:t>
            </w:r>
          </w:p>
        </w:tc>
        <w:tc>
          <w:tcPr/>
          <w:p>
            <w:pPr>
              <w:pStyle w:val="Compact"/>
            </w:pPr>
            <w:r>
              <w:rPr>
                <w:rStyle w:val="VerbatimChar"/>
              </w:rPr>
              <w:t xml:space="preserve">QueryDimension[]</w:t>
            </w:r>
          </w:p>
        </w:tc>
        <w:tc>
          <w:tcPr/>
          <w:p>
            <w:pPr>
              <w:pStyle w:val="Compact"/>
            </w:pPr>
            <w:r>
              <w:t xml:space="preserve">no</w:t>
            </w:r>
          </w:p>
        </w:tc>
        <w:tc>
          <w:tcPr/>
          <w:p>
            <w:pPr>
              <w:pStyle w:val="Compact"/>
            </w:pPr>
            <w:r>
              <w:t xml:space="preserve">Dimensions to filter on without returning them as columns.</w:t>
            </w:r>
          </w:p>
        </w:tc>
      </w:tr>
      <w:tr>
        <w:tc>
          <w:tcPr/>
          <w:p>
            <w:pPr>
              <w:pStyle w:val="Compact"/>
            </w:pPr>
            <w:r>
              <w:rPr>
                <w:rStyle w:val="VerbatimChar"/>
              </w:rPr>
              <w:t xml:space="preserve">aggregationType</w:t>
            </w:r>
          </w:p>
        </w:tc>
        <w:tc>
          <w:tcPr/>
          <w:p>
            <w:pPr>
              <w:pStyle w:val="Compact"/>
            </w:pPr>
            <w:r>
              <w:rPr>
                <w:rStyle w:val="VerbatimChar"/>
              </w:rPr>
              <w:t xml:space="preserve">string</w:t>
            </w:r>
          </w:p>
        </w:tc>
        <w:tc>
          <w:tcPr/>
          <w:p>
            <w:pPr>
              <w:pStyle w:val="Compact"/>
            </w:pPr>
            <w:r>
              <w:t xml:space="preserve">no</w:t>
            </w:r>
          </w:p>
        </w:tc>
        <w:tc>
          <w:tcPr/>
          <w:p>
            <w:pPr>
              <w:pStyle w:val="Compact"/>
            </w:pPr>
            <w:r>
              <w:t xml:space="preserve">Override aggregation function:</w:t>
            </w:r>
            <w:r>
              <w:t xml:space="preserve"> </w:t>
            </w:r>
            <w:r>
              <w:rPr>
                <w:rStyle w:val="VerbatimChar"/>
              </w:rPr>
              <w:t xml:space="preserve">SUM</w:t>
            </w:r>
            <w:r>
              <w:t xml:space="preserve">,</w:t>
            </w:r>
            <w:r>
              <w:t xml:space="preserve"> </w:t>
            </w:r>
            <w:r>
              <w:rPr>
                <w:rStyle w:val="VerbatimChar"/>
              </w:rPr>
              <w:t xml:space="preserve">AVERAGE</w:t>
            </w:r>
            <w:r>
              <w:t xml:space="preserve">,</w:t>
            </w:r>
            <w:r>
              <w:t xml:space="preserve"> </w:t>
            </w:r>
            <w:r>
              <w:rPr>
                <w:rStyle w:val="VerbatimChar"/>
              </w:rPr>
              <w:t xml:space="preserve">COUNT</w:t>
            </w:r>
            <w:r>
              <w:t xml:space="preserve">,</w:t>
            </w:r>
            <w:r>
              <w:t xml:space="preserve"> </w:t>
            </w:r>
            <w:r>
              <w:rPr>
                <w:rStyle w:val="VerbatimChar"/>
              </w:rPr>
              <w:t xml:space="preserve">STDDEV</w:t>
            </w:r>
            <w:r>
              <w:t xml:space="preserve">,</w:t>
            </w:r>
            <w:r>
              <w:t xml:space="preserve"> </w:t>
            </w:r>
            <w:r>
              <w:rPr>
                <w:rStyle w:val="VerbatimChar"/>
              </w:rPr>
              <w:t xml:space="preserve">VARIANCE</w:t>
            </w:r>
            <w:r>
              <w:t xml:space="preserve">,</w:t>
            </w:r>
            <w:r>
              <w:t xml:space="preserve"> </w:t>
            </w:r>
            <w:r>
              <w:rPr>
                <w:rStyle w:val="VerbatimChar"/>
              </w:rPr>
              <w:t xml:space="preserve">MIN</w:t>
            </w:r>
            <w:r>
              <w:t xml:space="preserve">,</w:t>
            </w:r>
            <w:r>
              <w:t xml:space="preserve"> </w:t>
            </w:r>
            <w:r>
              <w:rPr>
                <w:rStyle w:val="VerbatimChar"/>
              </w:rPr>
              <w:t xml:space="preserve">MAX</w:t>
            </w:r>
            <w:r>
              <w:t xml:space="preserve">,</w:t>
            </w:r>
            <w:r>
              <w:t xml:space="preserve"> </w:t>
            </w:r>
            <w:r>
              <w:rPr>
                <w:rStyle w:val="VerbatimChar"/>
              </w:rPr>
              <w:t xml:space="preserve">NONE</w:t>
            </w:r>
            <w:r>
              <w:t xml:space="preserve">.</w:t>
            </w:r>
          </w:p>
        </w:tc>
      </w:tr>
      <w:tr>
        <w:tc>
          <w:tcPr/>
          <w:p>
            <w:pPr>
              <w:pStyle w:val="Compact"/>
            </w:pPr>
            <w:r>
              <w:rPr>
                <w:rStyle w:val="VerbatimChar"/>
              </w:rPr>
              <w:t xml:space="preserve">startDate</w:t>
            </w:r>
          </w:p>
        </w:tc>
        <w:tc>
          <w:tcPr/>
          <w:p>
            <w:pPr>
              <w:pStyle w:val="Compact"/>
            </w:pPr>
            <w:r>
              <w:rPr>
                <w:rStyle w:val="VerbatimChar"/>
              </w:rPr>
              <w:t xml:space="preserve">string</w:t>
            </w:r>
          </w:p>
        </w:tc>
        <w:tc>
          <w:tcPr/>
          <w:p>
            <w:pPr>
              <w:pStyle w:val="Compact"/>
            </w:pPr>
            <w:r>
              <w:t xml:space="preserve">no</w:t>
            </w:r>
          </w:p>
        </w:tc>
        <w:tc>
          <w:tcPr/>
          <w:p>
            <w:pPr>
              <w:pStyle w:val="Compact"/>
            </w:pPr>
            <w:r>
              <w:t xml:space="preserve">Start of date range in</w:t>
            </w:r>
            <w:r>
              <w:t xml:space="preserve"> </w:t>
            </w:r>
            <w:r>
              <w:rPr>
                <w:rStyle w:val="VerbatimChar"/>
              </w:rPr>
              <w:t xml:space="preserve">yyyy-MM-dd</w:t>
            </w:r>
            <w:r>
              <w:t xml:space="preserve"> </w:t>
            </w:r>
            <w:r>
              <w:t xml:space="preserve">format. Use as an alternative to</w:t>
            </w:r>
            <w:r>
              <w:t xml:space="preserve"> </w:t>
            </w:r>
            <w:r>
              <w:rPr>
                <w:rStyle w:val="VerbatimChar"/>
              </w:rPr>
              <w:t xml:space="preserve">pe</w:t>
            </w:r>
            <w:r>
              <w:t xml:space="preserve">.</w:t>
            </w:r>
          </w:p>
        </w:tc>
      </w:tr>
      <w:tr>
        <w:tc>
          <w:tcPr/>
          <w:p>
            <w:pPr>
              <w:pStyle w:val="Compact"/>
            </w:pPr>
            <w:r>
              <w:rPr>
                <w:rStyle w:val="VerbatimChar"/>
              </w:rPr>
              <w:t xml:space="preserve">endDate</w:t>
            </w:r>
          </w:p>
        </w:tc>
        <w:tc>
          <w:tcPr/>
          <w:p>
            <w:pPr>
              <w:pStyle w:val="Compact"/>
            </w:pPr>
            <w:r>
              <w:rPr>
                <w:rStyle w:val="VerbatimChar"/>
              </w:rPr>
              <w:t xml:space="preserve">string</w:t>
            </w:r>
          </w:p>
        </w:tc>
        <w:tc>
          <w:tcPr/>
          <w:p>
            <w:pPr>
              <w:pStyle w:val="Compact"/>
            </w:pPr>
            <w:r>
              <w:t xml:space="preserve">no</w:t>
            </w:r>
          </w:p>
        </w:tc>
        <w:tc>
          <w:tcPr/>
          <w:p>
            <w:pPr>
              <w:pStyle w:val="Compact"/>
            </w:pPr>
            <w:r>
              <w:t xml:space="preserve">End of date range in</w:t>
            </w:r>
            <w:r>
              <w:t xml:space="preserve"> </w:t>
            </w:r>
            <w:r>
              <w:rPr>
                <w:rStyle w:val="VerbatimChar"/>
              </w:rPr>
              <w:t xml:space="preserve">yyyy-MM-dd</w:t>
            </w:r>
            <w:r>
              <w:t xml:space="preserve"> </w:t>
            </w:r>
            <w:r>
              <w:t xml:space="preserve">format. Must be provided together with</w:t>
            </w:r>
            <w:r>
              <w:t xml:space="preserve"> </w:t>
            </w:r>
            <w:r>
              <w:rPr>
                <w:rStyle w:val="VerbatimChar"/>
              </w:rPr>
              <w:t xml:space="preserve">startDate</w:t>
            </w:r>
            <w:r>
              <w:t xml:space="preserve">.</w:t>
            </w:r>
          </w:p>
        </w:tc>
      </w:tr>
      <w:tr>
        <w:tc>
          <w:tcPr/>
          <w:p>
            <w:pPr>
              <w:pStyle w:val="Compact"/>
            </w:pPr>
            <w:r>
              <w:rPr>
                <w:rStyle w:val="VerbatimChar"/>
              </w:rPr>
              <w:t xml:space="preserve">outputIdScheme</w:t>
            </w:r>
          </w:p>
        </w:tc>
        <w:tc>
          <w:tcPr/>
          <w:p>
            <w:pPr>
              <w:pStyle w:val="Compact"/>
            </w:pPr>
            <w:r>
              <w:rPr>
                <w:rStyle w:val="VerbatimChar"/>
              </w:rPr>
              <w:t xml:space="preserve">string</w:t>
            </w:r>
          </w:p>
        </w:tc>
        <w:tc>
          <w:tcPr/>
          <w:p>
            <w:pPr>
              <w:pStyle w:val="Compact"/>
            </w:pPr>
            <w:r>
              <w:t xml:space="preserve">no</w:t>
            </w:r>
          </w:p>
        </w:tc>
        <w:tc>
          <w:tcPr/>
          <w:p>
            <w:pPr>
              <w:pStyle w:val="Compact"/>
            </w:pPr>
            <w:r>
              <w:t xml:space="preserve">Output identifier scheme:</w:t>
            </w:r>
            <w:r>
              <w:t xml:space="preserve"> </w:t>
            </w:r>
            <w:r>
              <w:rPr>
                <w:rStyle w:val="VerbatimChar"/>
              </w:rPr>
              <w:t xml:space="preserve">UID</w:t>
            </w:r>
            <w:r>
              <w:t xml:space="preserve"> </w:t>
            </w:r>
            <w:r>
              <w:t xml:space="preserve">(default),</w:t>
            </w:r>
            <w:r>
              <w:t xml:space="preserve"> </w:t>
            </w:r>
            <w:r>
              <w:rPr>
                <w:rStyle w:val="VerbatimChar"/>
              </w:rPr>
              <w:t xml:space="preserve">NAME</w:t>
            </w:r>
            <w:r>
              <w:t xml:space="preserve">,</w:t>
            </w:r>
            <w:r>
              <w:t xml:space="preserve"> </w:t>
            </w:r>
            <w:r>
              <w:rPr>
                <w:rStyle w:val="VerbatimChar"/>
              </w:rPr>
              <w:t xml:space="preserve">CODE</w:t>
            </w:r>
            <w:r>
              <w:t xml:space="preserve">.</w:t>
            </w:r>
          </w:p>
        </w:tc>
      </w:tr>
    </w:tbl>
    <w:p>
      <w:pPr>
        <w:pStyle w:val="BodyText"/>
      </w:pPr>
      <w:r>
        <w:t xml:space="preserve">Each</w:t>
      </w:r>
      <w:r>
        <w:t xml:space="preserve"> </w:t>
      </w:r>
      <w:r>
        <w:rPr>
          <w:rStyle w:val="VerbatimChar"/>
        </w:rPr>
        <w:t xml:space="preserve">QueryDimension</w:t>
      </w:r>
      <w:r>
        <w:t xml:space="preserve"> </w:t>
      </w:r>
      <w:r>
        <w:t xml:space="preserve">object has the shape:</w:t>
      </w:r>
    </w:p>
    <w:p>
      <w:pPr>
        <w:pStyle w:val="SourceCode"/>
      </w:pPr>
      <w:r>
        <w:rPr>
          <w:rStyle w:val="FunctionTok"/>
        </w:rPr>
        <w:t xml:space="preserve">{</w:t>
      </w:r>
      <w:r>
        <w:rPr>
          <w:rStyle w:val="NormalTok"/>
        </w:rPr>
        <w:t xml:space="preserve"> </w:t>
      </w:r>
      <w:r>
        <w:rPr>
          <w:rStyle w:val="DataTypeTok"/>
        </w:rPr>
        <w:t xml:space="preserve">"dimension"</w:t>
      </w:r>
      <w:r>
        <w:rPr>
          <w:rStyle w:val="FunctionTok"/>
        </w:rPr>
        <w:t xml:space="preserve">:</w:t>
      </w:r>
      <w:r>
        <w:rPr>
          <w:rStyle w:val="NormalTok"/>
        </w:rPr>
        <w:t xml:space="preserve"> </w:t>
      </w:r>
      <w:r>
        <w:rPr>
          <w:rStyle w:val="StringTok"/>
        </w:rPr>
        <w:t xml:space="preserve">"&lt;key&gt;"</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"&lt;item1&gt;"</w:t>
      </w:r>
      <w:r>
        <w:rPr>
          <w:rStyle w:val="OtherTok"/>
        </w:rPr>
        <w:t xml:space="preserve">,</w:t>
      </w:r>
      <w:r>
        <w:rPr>
          <w:rStyle w:val="NormalTok"/>
        </w:rPr>
        <w:t xml:space="preserve"> </w:t>
      </w:r>
      <w:r>
        <w:rPr>
          <w:rStyle w:val="StringTok"/>
        </w:rPr>
        <w:t xml:space="preserve">"&lt;item2&gt;"</w:t>
      </w:r>
      <w:r>
        <w:rPr>
          <w:rStyle w:val="OtherTok"/>
        </w:rPr>
        <w:t xml:space="preserve">]</w:t>
      </w:r>
      <w:r>
        <w:rPr>
          <w:rStyle w:val="NormalTok"/>
        </w:rPr>
        <w:t xml:space="preserve"> </w:t>
      </w:r>
      <w:r>
        <w:rPr>
          <w:rStyle w:val="FunctionTok"/>
        </w:rPr>
        <w:t xml:space="preserve">}</w:t>
      </w:r>
    </w:p>
    <w:bookmarkEnd w:id="37"/>
    <w:bookmarkStart w:id="38" w:name="standard-dimensions"/>
    <w:p>
      <w:pPr>
        <w:pStyle w:val="Heading4"/>
      </w:pPr>
      <w:r>
        <w:t xml:space="preserve">Standard dimensions</w:t>
      </w:r>
    </w:p>
    <w:tbl>
      <w:tblPr>
        <w:tblStyle w:val="Table"/>
        <w:tblW w:type="pct" w:w="5000"/>
        <w:tblLayout w:type="fixed"/>
        <w:tblLook w:firstRow="1" w:lastRow="0" w:firstColumn="0" w:lastColumn="0" w:noHBand="0" w:noVBand="0" w:val="0020"/>
      </w:tblPr>
      <w:tblGrid>
        <w:gridCol w:w="2451"/>
        <w:gridCol w:w="1320"/>
        <w:gridCol w:w="4148"/>
      </w:tblGrid>
      <w:tr>
        <w:trPr>
          <w:tblHeader w:val="on"/>
        </w:trPr>
        <w:tc>
          <w:tcPr/>
          <w:p>
            <w:pPr>
              <w:pStyle w:val="Compact"/>
            </w:pPr>
            <w:r>
              <w:t xml:space="preserve">Dimension key</w:t>
            </w:r>
          </w:p>
        </w:tc>
        <w:tc>
          <w:tcPr/>
          <w:p>
            <w:pPr>
              <w:pStyle w:val="Compact"/>
            </w:pPr>
            <w:r>
              <w:t xml:space="preserve">Meaning</w:t>
            </w:r>
          </w:p>
        </w:tc>
        <w:tc>
          <w:tcPr/>
          <w:p>
            <w:pPr>
              <w:pStyle w:val="Compact"/>
            </w:pPr>
            <w:r>
              <w:t xml:space="preserve">Supported item formats</w:t>
            </w:r>
          </w:p>
        </w:tc>
      </w:tr>
      <w:tr>
        <w:tc>
          <w:tcPr/>
          <w:p>
            <w:pPr>
              <w:pStyle w:val="Compact"/>
            </w:pPr>
            <w:r>
              <w:rPr>
                <w:rStyle w:val="VerbatimChar"/>
              </w:rPr>
              <w:t xml:space="preserve">dx</w:t>
            </w:r>
          </w:p>
        </w:tc>
        <w:tc>
          <w:tcPr/>
          <w:p>
            <w:pPr>
              <w:pStyle w:val="Compact"/>
            </w:pPr>
            <w:r>
              <w:t xml:space="preserve">Data elements, indicators, program indicators, or data sets</w:t>
            </w:r>
          </w:p>
        </w:tc>
        <w:tc>
          <w:tcPr/>
          <w:p>
            <w:pPr>
              <w:pStyle w:val="Compact"/>
            </w:pPr>
            <w:r>
              <w:t xml:space="preserve">DHIS2 UIDs</w:t>
            </w:r>
          </w:p>
        </w:tc>
      </w:tr>
      <w:tr>
        <w:tc>
          <w:tcPr/>
          <w:p>
            <w:pPr>
              <w:pStyle w:val="Compact"/>
            </w:pPr>
            <w:r>
              <w:rPr>
                <w:rStyle w:val="VerbatimChar"/>
              </w:rPr>
              <w:t xml:space="preserve">ou</w:t>
            </w:r>
          </w:p>
        </w:tc>
        <w:tc>
          <w:tcPr/>
          <w:p>
            <w:pPr>
              <w:pStyle w:val="Compact"/>
            </w:pPr>
            <w:r>
              <w:t xml:space="preserve">Organisation units</w:t>
            </w:r>
          </w:p>
        </w:tc>
        <w:tc>
          <w:tcPr/>
          <w:p>
            <w:pPr>
              <w:pStyle w:val="Compact"/>
            </w:pPr>
            <w:r>
              <w:t xml:space="preserve">DHIS2 UIDs;</w:t>
            </w:r>
            <w:r>
              <w:t xml:space="preserve"> </w:t>
            </w:r>
            <w:r>
              <w:rPr>
                <w:rStyle w:val="VerbatimChar"/>
              </w:rPr>
              <w:t xml:space="preserve">LEVEL-&lt;n&gt;</w:t>
            </w:r>
            <w:r>
              <w:t xml:space="preserve"> </w:t>
            </w:r>
            <w:r>
              <w:t xml:space="preserve">for all units at a level;</w:t>
            </w:r>
            <w:r>
              <w:t xml:space="preserve"> </w:t>
            </w:r>
            <w:r>
              <w:rPr>
                <w:rStyle w:val="VerbatimChar"/>
              </w:rPr>
              <w:t xml:space="preserve">OU_GROUP-&lt;uid&gt;</w:t>
            </w:r>
            <w:r>
              <w:t xml:space="preserve"> </w:t>
            </w:r>
            <w:r>
              <w:t xml:space="preserve">for a group</w:t>
            </w:r>
          </w:p>
        </w:tc>
      </w:tr>
      <w:tr>
        <w:tc>
          <w:tcPr/>
          <w:p>
            <w:pPr>
              <w:pStyle w:val="Compact"/>
            </w:pPr>
            <w:r>
              <w:rPr>
                <w:rStyle w:val="VerbatimChar"/>
              </w:rPr>
              <w:t xml:space="preserve">pe</w:t>
            </w:r>
          </w:p>
        </w:tc>
        <w:tc>
          <w:tcPr/>
          <w:p>
            <w:pPr>
              <w:pStyle w:val="Compact"/>
            </w:pPr>
            <w:r>
              <w:t xml:space="preserve">Periods</w:t>
            </w:r>
          </w:p>
        </w:tc>
        <w:tc>
          <w:tcPr/>
          <w:p>
            <w:pPr>
              <w:pStyle w:val="Compact"/>
            </w:pPr>
            <w:r>
              <w:t xml:space="preserve">Fixed periods (</w:t>
            </w:r>
            <w:r>
              <w:rPr>
                <w:rStyle w:val="VerbatimChar"/>
              </w:rPr>
              <w:t xml:space="preserve">202401</w:t>
            </w:r>
            <w:r>
              <w:t xml:space="preserve">,</w:t>
            </w:r>
            <w:r>
              <w:t xml:space="preserve"> </w:t>
            </w:r>
            <w:r>
              <w:rPr>
                <w:rStyle w:val="VerbatimChar"/>
              </w:rPr>
              <w:t xml:space="preserve">2024Q1</w:t>
            </w:r>
            <w:r>
              <w:t xml:space="preserve">) or relative codes (</w:t>
            </w:r>
            <w:r>
              <w:rPr>
                <w:rStyle w:val="VerbatimChar"/>
              </w:rPr>
              <w:t xml:space="preserve">LAST_12_MONTHS</w:t>
            </w:r>
            <w:r>
              <w:t xml:space="preserve">,</w:t>
            </w:r>
            <w:r>
              <w:t xml:space="preserve"> </w:t>
            </w:r>
            <w:r>
              <w:rPr>
                <w:rStyle w:val="VerbatimChar"/>
              </w:rPr>
              <w:t xml:space="preserve">THIS_YEAR</w:t>
            </w:r>
            <w:r>
              <w:t xml:space="preserve">,</w:t>
            </w:r>
            <w:r>
              <w:t xml:space="preserve"> </w:t>
            </w:r>
            <w:r>
              <w:rPr>
                <w:rStyle w:val="VerbatimChar"/>
              </w:rPr>
              <w:t xml:space="preserve">LAST_YEAR</w:t>
            </w:r>
            <w:r>
              <w:t xml:space="preserve">)</w:t>
            </w:r>
          </w:p>
        </w:tc>
      </w:tr>
    </w:tbl>
    <w:bookmarkEnd w:id="38"/>
    <w:bookmarkStart w:id="39" w:name="dimension-placement-rules"/>
    <w:p>
      <w:pPr>
        <w:pStyle w:val="Heading4"/>
      </w:pPr>
      <w:r>
        <w:t xml:space="preserve">Dimension placement rules</w:t>
      </w:r>
    </w:p>
    <w:p>
      <w:pPr>
        <w:pStyle w:val="FirstParagraph"/>
      </w:pPr>
      <w:r>
        <w:t xml:space="preserve">The validator enforces the following rules before executing the query. Errors are returned in the</w:t>
      </w:r>
      <w:r>
        <w:t xml:space="preserve"> </w:t>
      </w:r>
      <w:r>
        <w:rPr>
          <w:rStyle w:val="VerbatimChar"/>
        </w:rPr>
        <w:t xml:space="preserve">errors</w:t>
      </w:r>
      <w:r>
        <w:t xml:space="preserve"> </w:t>
      </w:r>
      <w:r>
        <w:t xml:space="preserve">array of the response rather than as exceptions.</w:t>
      </w:r>
    </w:p>
    <w:p>
      <w:pPr>
        <w:pStyle w:val="Compact"/>
        <w:numPr>
          <w:ilvl w:val="0"/>
          <w:numId w:val="1007"/>
        </w:numPr>
      </w:pPr>
      <w:r>
        <w:rPr>
          <w:rStyle w:val="VerbatimChar"/>
        </w:rPr>
        <w:t xml:space="preserve">dimensions</w:t>
      </w:r>
      <w:r>
        <w:t xml:space="preserve"> </w:t>
      </w:r>
      <w:r>
        <w:t xml:space="preserve">must contain at least one entry.</w:t>
      </w:r>
    </w:p>
    <w:p>
      <w:pPr>
        <w:pStyle w:val="Compact"/>
        <w:numPr>
          <w:ilvl w:val="0"/>
          <w:numId w:val="1007"/>
        </w:numPr>
      </w:pPr>
      <w:r>
        <w:rPr>
          <w:rStyle w:val="VerbatimChar"/>
        </w:rPr>
        <w:t xml:space="preserve">dx</w:t>
      </w:r>
      <w:r>
        <w:t xml:space="preserve"> </w:t>
      </w:r>
      <w:r>
        <w:t xml:space="preserve">must appear in exactly one of</w:t>
      </w:r>
      <w:r>
        <w:t xml:space="preserve"> </w:t>
      </w:r>
      <w:r>
        <w:rPr>
          <w:rStyle w:val="VerbatimChar"/>
        </w:rPr>
        <w:t xml:space="preserve">dimensions</w:t>
      </w:r>
      <w:r>
        <w:t xml:space="preserve"> </w:t>
      </w:r>
      <w:r>
        <w:t xml:space="preserve">or</w:t>
      </w:r>
      <w:r>
        <w:t xml:space="preserve"> </w:t>
      </w:r>
      <w:r>
        <w:rPr>
          <w:rStyle w:val="VerbatimChar"/>
        </w:rPr>
        <w:t xml:space="preserve">filters</w:t>
      </w:r>
      <w:r>
        <w:t xml:space="preserve">.</w:t>
      </w:r>
    </w:p>
    <w:p>
      <w:pPr>
        <w:pStyle w:val="Compact"/>
        <w:numPr>
          <w:ilvl w:val="0"/>
          <w:numId w:val="1007"/>
        </w:numPr>
      </w:pPr>
      <w:r>
        <w:rPr>
          <w:rStyle w:val="VerbatimChar"/>
        </w:rPr>
        <w:t xml:space="preserve">ou</w:t>
      </w:r>
      <w:r>
        <w:t xml:space="preserve"> </w:t>
      </w:r>
      <w:r>
        <w:t xml:space="preserve">must appear in exactly one of</w:t>
      </w:r>
      <w:r>
        <w:t xml:space="preserve"> </w:t>
      </w:r>
      <w:r>
        <w:rPr>
          <w:rStyle w:val="VerbatimChar"/>
        </w:rPr>
        <w:t xml:space="preserve">dimensions</w:t>
      </w:r>
      <w:r>
        <w:t xml:space="preserve"> </w:t>
      </w:r>
      <w:r>
        <w:t xml:space="preserve">or</w:t>
      </w:r>
      <w:r>
        <w:t xml:space="preserve"> </w:t>
      </w:r>
      <w:r>
        <w:rPr>
          <w:rStyle w:val="VerbatimChar"/>
        </w:rPr>
        <w:t xml:space="preserve">filters</w:t>
      </w:r>
      <w:r>
        <w:t xml:space="preserve">.</w:t>
      </w:r>
    </w:p>
    <w:p>
      <w:pPr>
        <w:pStyle w:val="Compact"/>
        <w:numPr>
          <w:ilvl w:val="0"/>
          <w:numId w:val="1007"/>
        </w:numPr>
      </w:pPr>
      <w:r>
        <w:rPr>
          <w:rStyle w:val="VerbatimChar"/>
        </w:rPr>
        <w:t xml:space="preserve">pe</w:t>
      </w:r>
      <w:r>
        <w:t xml:space="preserve"> </w:t>
      </w:r>
      <w:r>
        <w:t xml:space="preserve">must appear in exactly one of</w:t>
      </w:r>
      <w:r>
        <w:t xml:space="preserve"> </w:t>
      </w:r>
      <w:r>
        <w:rPr>
          <w:rStyle w:val="VerbatimChar"/>
        </w:rPr>
        <w:t xml:space="preserve">dimensions</w:t>
      </w:r>
      <w:r>
        <w:t xml:space="preserve"> </w:t>
      </w:r>
      <w:r>
        <w:t xml:space="preserve">or</w:t>
      </w:r>
      <w:r>
        <w:t xml:space="preserve"> </w:t>
      </w:r>
      <w:r>
        <w:rPr>
          <w:rStyle w:val="VerbatimChar"/>
        </w:rPr>
        <w:t xml:space="preserve">filters</w:t>
      </w:r>
      <w:r>
        <w:t xml:space="preserve"> </w:t>
      </w:r>
      <w:r>
        <w:rPr>
          <w:b/>
          <w:bCs/>
        </w:rPr>
        <w:t xml:space="preserve">unless</w:t>
      </w:r>
      <w:r>
        <w:t xml:space="preserve"> </w:t>
      </w:r>
      <w:r>
        <w:rPr>
          <w:rStyle w:val="VerbatimChar"/>
        </w:rPr>
        <w:t xml:space="preserve">startDate</w:t>
      </w:r>
      <w:r>
        <w:t xml:space="preserve">/</w:t>
      </w:r>
      <w:r>
        <w:rPr>
          <w:rStyle w:val="VerbatimChar"/>
        </w:rPr>
        <w:t xml:space="preserve">endDate</w:t>
      </w:r>
      <w:r>
        <w:t xml:space="preserve"> </w:t>
      </w:r>
      <w:r>
        <w:t xml:space="preserve">are used, in which case</w:t>
      </w:r>
      <w:r>
        <w:t xml:space="preserve"> </w:t>
      </w:r>
      <w:r>
        <w:rPr>
          <w:rStyle w:val="VerbatimChar"/>
        </w:rPr>
        <w:t xml:space="preserve">pe</w:t>
      </w:r>
      <w:r>
        <w:t xml:space="preserve"> </w:t>
      </w:r>
      <w:r>
        <w:t xml:space="preserve">must be omitted entirely.</w:t>
      </w:r>
    </w:p>
    <w:p>
      <w:pPr>
        <w:pStyle w:val="Compact"/>
        <w:numPr>
          <w:ilvl w:val="0"/>
          <w:numId w:val="1007"/>
        </w:numPr>
      </w:pPr>
      <w:r>
        <w:t xml:space="preserve">A dimension key cannot appear in both</w:t>
      </w:r>
      <w:r>
        <w:t xml:space="preserve"> </w:t>
      </w:r>
      <w:r>
        <w:rPr>
          <w:rStyle w:val="VerbatimChar"/>
        </w:rPr>
        <w:t xml:space="preserve">dimensions</w:t>
      </w:r>
      <w:r>
        <w:t xml:space="preserve"> </w:t>
      </w:r>
      <w:r>
        <w:t xml:space="preserve">and</w:t>
      </w:r>
      <w:r>
        <w:t xml:space="preserve"> </w:t>
      </w:r>
      <w:r>
        <w:rPr>
          <w:rStyle w:val="VerbatimChar"/>
        </w:rPr>
        <w:t xml:space="preserve">filters</w:t>
      </w:r>
      <w:r>
        <w:t xml:space="preserve">.</w:t>
      </w:r>
    </w:p>
    <w:p>
      <w:pPr>
        <w:pStyle w:val="Compact"/>
        <w:numPr>
          <w:ilvl w:val="0"/>
          <w:numId w:val="1007"/>
        </w:numPr>
      </w:pPr>
      <w:r>
        <w:t xml:space="preserve">Every dimension entry must include at least one item.</w:t>
      </w:r>
    </w:p>
    <w:bookmarkEnd w:id="39"/>
    <w:bookmarkStart w:id="40" w:name="warnings"/>
    <w:p>
      <w:pPr>
        <w:pStyle w:val="Heading4"/>
      </w:pPr>
      <w:r>
        <w:t xml:space="preserve">Warnings</w:t>
      </w:r>
    </w:p>
    <w:p>
      <w:pPr>
        <w:pStyle w:val="FirstParagraph"/>
      </w:pPr>
      <w:r>
        <w:t xml:space="preserve">The</w:t>
      </w:r>
      <w:r>
        <w:t xml:space="preserve"> </w:t>
      </w:r>
      <w:r>
        <w:rPr>
          <w:rStyle w:val="VerbatimChar"/>
        </w:rPr>
        <w:t xml:space="preserve">warnings</w:t>
      </w:r>
      <w:r>
        <w:t xml:space="preserve"> </w:t>
      </w:r>
      <w:r>
        <w:t xml:space="preserve">array in the response may contain the following informational strings: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Warning</w:t>
            </w:r>
          </w:p>
        </w:tc>
        <w:tc>
          <w:tcPr/>
          <w:p>
            <w:pPr>
              <w:pStyle w:val="Compact"/>
            </w:pPr>
            <w:r>
              <w:t xml:space="preserve">Meaning</w:t>
            </w:r>
          </w:p>
        </w:tc>
      </w:tr>
      <w:tr>
        <w:tc>
          <w:tcPr/>
          <w:p>
            <w:pPr>
              <w:pStyle w:val="Compact"/>
            </w:pPr>
            <w:r>
              <w:t xml:space="preserve">No rows returned for the requested ou and pe combination</w:t>
            </w:r>
          </w:p>
        </w:tc>
        <w:tc>
          <w:tcPr/>
          <w:p>
            <w:pPr>
              <w:pStyle w:val="Compact"/>
            </w:pPr>
            <w:r>
              <w:t xml:space="preserve">The query succeeded but DHIS2 returned an empty data set.</w:t>
            </w:r>
          </w:p>
        </w:tc>
      </w:tr>
      <w:tr>
        <w:tc>
          <w:tcPr/>
          <w:p>
            <w:pPr>
              <w:pStyle w:val="Compact"/>
            </w:pPr>
            <w:r>
              <w:t xml:space="preserve">Result set was truncated by DHIS2</w:t>
            </w:r>
          </w:p>
        </w:tc>
        <w:tc>
          <w:tcPr/>
          <w:p>
            <w:pPr>
              <w:pStyle w:val="Compact"/>
            </w:pPr>
            <w:r>
              <w:t xml:space="preserve">DHIS2 cut the result set short. Narrow the query scope.</w:t>
            </w:r>
          </w:p>
        </w:tc>
      </w:tr>
    </w:tbl>
    <w:p>
      <w:pPr>
        <w:pStyle w:val="BodyText"/>
      </w:pPr>
      <w:r>
        <w:rPr>
          <w:b/>
          <w:bCs/>
        </w:rPr>
        <w:t xml:space="preserve">Example: Period dimension, output as names</w:t>
      </w:r>
    </w:p>
    <w:p>
      <w:pPr>
        <w:pStyle w:val="SourceCode"/>
      </w:pPr>
      <w:r>
        <w:rPr>
          <w:rStyle w:val="FunctionTok"/>
        </w:rPr>
        <w:t xml:space="preserve">{</w:t>
      </w:r>
      <w:r>
        <w:br/>
      </w:r>
      <w:r>
        <w:rPr>
          <w:rStyle w:val="NormalTok"/>
        </w:rPr>
        <w:t xml:space="preserve">  </w:t>
      </w:r>
      <w:r>
        <w:rPr>
          <w:rStyle w:val="DataTypeTok"/>
        </w:rPr>
        <w:t xml:space="preserve">"dimensions"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"dx"</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"Uvn6LCg7dVU"</w:t>
      </w:r>
      <w:r>
        <w:rPr>
          <w:rStyle w:val="OtherTok"/>
        </w:rPr>
        <w:t xml:space="preserve">,</w:t>
      </w:r>
      <w:r>
        <w:rPr>
          <w:rStyle w:val="NormalTok"/>
        </w:rPr>
        <w:t xml:space="preserve"> </w:t>
      </w:r>
      <w:r>
        <w:rPr>
          <w:rStyle w:val="StringTok"/>
        </w:rPr>
        <w:t xml:space="preserve">"fbfJHSPpUQD"</w:t>
      </w:r>
      <w:r>
        <w:rPr>
          <w:rStyle w:val="OtherTok"/>
        </w:rPr>
        <w:t xml:space="preserve">]</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"ou"</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"LEVEL-2"</w:t>
      </w:r>
      <w:r>
        <w:rPr>
          <w:rStyle w:val="OtherTok"/>
        </w:rPr>
        <w:t xml:space="preserve">]</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"pe"</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"LAST_12_MONTHS"</w:t>
      </w:r>
      <w:r>
        <w:rPr>
          <w:rStyle w:val="OtherTok"/>
        </w:rPr>
        <w:t xml:space="preserve">]</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"filters"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"dx"</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"cYeuwXTCPkU"</w:t>
      </w:r>
      <w:r>
        <w:rPr>
          <w:rStyle w:val="OtherTok"/>
        </w:rPr>
        <w:t xml:space="preserve">]</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"aggregationType"</w:t>
      </w:r>
      <w:r>
        <w:rPr>
          <w:rStyle w:val="FunctionTok"/>
        </w:rPr>
        <w:t xml:space="preserve">:</w:t>
      </w:r>
      <w:r>
        <w:rPr>
          <w:rStyle w:val="NormalTok"/>
        </w:rPr>
        <w:t xml:space="preserve"> </w:t>
      </w:r>
      <w:r>
        <w:rPr>
          <w:rStyle w:val="StringTok"/>
        </w:rPr>
        <w:t xml:space="preserve">"SUM"</w:t>
      </w:r>
      <w:r>
        <w:rPr>
          <w:rStyle w:val="FunctionTok"/>
        </w:rPr>
        <w:t xml:space="preserve">,</w:t>
      </w:r>
      <w:r>
        <w:br/>
      </w:r>
      <w:r>
        <w:rPr>
          <w:rStyle w:val="NormalTok"/>
        </w:rPr>
        <w:t xml:space="preserve">  </w:t>
      </w:r>
      <w:r>
        <w:rPr>
          <w:rStyle w:val="DataTypeTok"/>
        </w:rPr>
        <w:t xml:space="preserve">"outputIdScheme"</w:t>
      </w:r>
      <w:r>
        <w:rPr>
          <w:rStyle w:val="FunctionTok"/>
        </w:rPr>
        <w:t xml:space="preserve">:</w:t>
      </w:r>
      <w:r>
        <w:rPr>
          <w:rStyle w:val="NormalTok"/>
        </w:rPr>
        <w:t xml:space="preserve"> </w:t>
      </w:r>
      <w:r>
        <w:rPr>
          <w:rStyle w:val="StringTok"/>
        </w:rPr>
        <w:t xml:space="preserve">"NAME"</w:t>
      </w:r>
      <w:r>
        <w:br/>
      </w:r>
      <w:r>
        <w:rPr>
          <w:rStyle w:val="FunctionTok"/>
        </w:rPr>
        <w:t xml:space="preserve">}</w:t>
      </w:r>
    </w:p>
    <w:p>
      <w:pPr>
        <w:pStyle w:val="FirstParagraph"/>
      </w:pPr>
      <w:r>
        <w:rPr>
          <w:b/>
          <w:bCs/>
        </w:rPr>
        <w:t xml:space="preserve">Example: Date range instead of period dimension</w:t>
      </w:r>
    </w:p>
    <w:p>
      <w:pPr>
        <w:pStyle w:val="SourceCode"/>
      </w:pPr>
      <w:r>
        <w:rPr>
          <w:rStyle w:val="FunctionTok"/>
        </w:rPr>
        <w:t xml:space="preserve">{</w:t>
      </w:r>
      <w:r>
        <w:br/>
      </w:r>
      <w:r>
        <w:rPr>
          <w:rStyle w:val="NormalTok"/>
        </w:rPr>
        <w:t xml:space="preserve">  </w:t>
      </w:r>
      <w:r>
        <w:rPr>
          <w:rStyle w:val="DataTypeTok"/>
        </w:rPr>
        <w:t xml:space="preserve">"dimensions"</w:t>
      </w:r>
      <w:r>
        <w:rPr>
          <w:rStyle w:val="FunctionTok"/>
        </w:rPr>
        <w:t xml:space="preserve">:</w:t>
      </w:r>
      <w:r>
        <w:rPr>
          <w:rStyle w:val="NormalTok"/>
        </w:rPr>
        <w:t xml:space="preserve"> </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"dx"</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"Uvn6LCg7dVU"</w:t>
      </w:r>
      <w:r>
        <w:rPr>
          <w:rStyle w:val="OtherTok"/>
        </w:rPr>
        <w:t xml:space="preserve">]</w:t>
      </w:r>
      <w:r>
        <w:rPr>
          <w:rStyle w:val="FunctionTok"/>
        </w:rPr>
        <w:t xml:space="preserve">}</w:t>
      </w:r>
      <w:r>
        <w:rPr>
          <w:rStyle w:val="OtherTok"/>
        </w:rPr>
        <w:t xml:space="preserve">,</w:t>
      </w:r>
      <w:r>
        <w:br/>
      </w:r>
      <w:r>
        <w:rPr>
          <w:rStyle w:val="NormalTok"/>
        </w:rPr>
        <w:t xml:space="preserve">    </w:t>
      </w:r>
      <w:r>
        <w:rPr>
          <w:rStyle w:val="FunctionTok"/>
        </w:rPr>
        <w:t xml:space="preserve">{</w:t>
      </w:r>
      <w:r>
        <w:rPr>
          <w:rStyle w:val="DataTypeTok"/>
        </w:rPr>
        <w:t xml:space="preserve">"dimension"</w:t>
      </w:r>
      <w:r>
        <w:rPr>
          <w:rStyle w:val="FunctionTok"/>
        </w:rPr>
        <w:t xml:space="preserve">:</w:t>
      </w:r>
      <w:r>
        <w:rPr>
          <w:rStyle w:val="NormalTok"/>
        </w:rPr>
        <w:t xml:space="preserve"> </w:t>
      </w:r>
      <w:r>
        <w:rPr>
          <w:rStyle w:val="StringTok"/>
        </w:rPr>
        <w:t xml:space="preserve">"ou"</w:t>
      </w:r>
      <w:r>
        <w:rPr>
          <w:rStyle w:val="FunctionTok"/>
        </w:rPr>
        <w:t xml:space="preserve">,</w:t>
      </w:r>
      <w:r>
        <w:rPr>
          <w:rStyle w:val="NormalTok"/>
        </w:rPr>
        <w:t xml:space="preserve"> </w:t>
      </w:r>
      <w:r>
        <w:rPr>
          <w:rStyle w:val="DataTypeTok"/>
        </w:rPr>
        <w:t xml:space="preserve">"items"</w:t>
      </w:r>
      <w:r>
        <w:rPr>
          <w:rStyle w:val="FunctionTok"/>
        </w:rPr>
        <w:t xml:space="preserve">:</w:t>
      </w:r>
      <w:r>
        <w:rPr>
          <w:rStyle w:val="NormalTok"/>
        </w:rPr>
        <w:t xml:space="preserve"> </w:t>
      </w:r>
      <w:r>
        <w:rPr>
          <w:rStyle w:val="OtherTok"/>
        </w:rPr>
        <w:t xml:space="preserve">[</w:t>
      </w:r>
      <w:r>
        <w:rPr>
          <w:rStyle w:val="StringTok"/>
        </w:rPr>
        <w:t xml:space="preserve">"ImspTQPwCqd"</w:t>
      </w:r>
      <w:r>
        <w:rPr>
          <w:rStyle w:val="OtherTok"/>
        </w:rPr>
        <w:t xml:space="preserve">]</w:t>
      </w:r>
      <w:r>
        <w:rPr>
          <w:rStyle w:val="FunctionTok"/>
        </w:rPr>
        <w:t xml:space="preserve">}</w:t>
      </w:r>
      <w:r>
        <w:br/>
      </w:r>
      <w:r>
        <w:rPr>
          <w:rStyle w:val="NormalTok"/>
        </w:rPr>
        <w:t xml:space="preserve">  </w:t>
      </w:r>
      <w:r>
        <w:rPr>
          <w:rStyle w:val="OtherTok"/>
        </w:rPr>
        <w:t xml:space="preserve">]</w:t>
      </w:r>
      <w:r>
        <w:rPr>
          <w:rStyle w:val="FunctionTok"/>
        </w:rPr>
        <w:t xml:space="preserve">,</w:t>
      </w:r>
      <w:r>
        <w:br/>
      </w:r>
      <w:r>
        <w:rPr>
          <w:rStyle w:val="NormalTok"/>
        </w:rPr>
        <w:t xml:space="preserve">  </w:t>
      </w:r>
      <w:r>
        <w:rPr>
          <w:rStyle w:val="DataTypeTok"/>
        </w:rPr>
        <w:t xml:space="preserve">"startDate"</w:t>
      </w:r>
      <w:r>
        <w:rPr>
          <w:rStyle w:val="FunctionTok"/>
        </w:rPr>
        <w:t xml:space="preserve">:</w:t>
      </w:r>
      <w:r>
        <w:rPr>
          <w:rStyle w:val="NormalTok"/>
        </w:rPr>
        <w:t xml:space="preserve"> </w:t>
      </w:r>
      <w:r>
        <w:rPr>
          <w:rStyle w:val="StringTok"/>
        </w:rPr>
        <w:t xml:space="preserve">"2024-01-01"</w:t>
      </w:r>
      <w:r>
        <w:rPr>
          <w:rStyle w:val="FunctionTok"/>
        </w:rPr>
        <w:t xml:space="preserve">,</w:t>
      </w:r>
      <w:r>
        <w:br/>
      </w:r>
      <w:r>
        <w:rPr>
          <w:rStyle w:val="NormalTok"/>
        </w:rPr>
        <w:t xml:space="preserve">  </w:t>
      </w:r>
      <w:r>
        <w:rPr>
          <w:rStyle w:val="DataTypeTok"/>
        </w:rPr>
        <w:t xml:space="preserve">"endDate"</w:t>
      </w:r>
      <w:r>
        <w:rPr>
          <w:rStyle w:val="FunctionTok"/>
        </w:rPr>
        <w:t xml:space="preserve">:</w:t>
      </w:r>
      <w:r>
        <w:rPr>
          <w:rStyle w:val="NormalTok"/>
        </w:rPr>
        <w:t xml:space="preserve"> </w:t>
      </w:r>
      <w:r>
        <w:rPr>
          <w:rStyle w:val="StringTok"/>
        </w:rPr>
        <w:t xml:space="preserve">"2024-12-31"</w:t>
      </w:r>
      <w:r>
        <w:br/>
      </w:r>
      <w:r>
        <w:rPr>
          <w:rStyle w:val="FunctionTok"/>
        </w:rPr>
        <w:t xml:space="preserve">}</w:t>
      </w:r>
    </w:p>
    <w:bookmarkEnd w:id="40"/>
    <w:bookmarkEnd w:id="41"/>
    <w:bookmarkEnd w:id="42"/>
    <w:bookmarkStart w:id="48" w:name="response-types"/>
    <w:p>
      <w:pPr>
        <w:pStyle w:val="Heading2"/>
      </w:pPr>
      <w:r>
        <w:t xml:space="preserve">Response types</w:t>
      </w:r>
    </w:p>
    <w:bookmarkStart w:id="43" w:name="dataqueryresponse"/>
    <w:p>
      <w:pPr>
        <w:pStyle w:val="Heading3"/>
      </w:pPr>
      <w:r>
        <w:rPr>
          <w:rStyle w:val="VerbatimChar"/>
        </w:rPr>
        <w:t xml:space="preserve">DataQueryResponse</w:t>
      </w:r>
    </w:p>
    <w:p>
      <w:pPr>
        <w:pStyle w:val="FirstParagraph"/>
      </w:pPr>
      <w:r>
        <w:t xml:space="preserve">Returned by</w:t>
      </w:r>
      <w:r>
        <w:t xml:space="preserve"> </w:t>
      </w:r>
      <w:r>
        <w:rPr>
          <w:rStyle w:val="VerbatimChar"/>
        </w:rPr>
        <w:t xml:space="preserve">queryDatabase</w:t>
      </w:r>
      <w:r>
        <w:t xml:space="preserve">.</w:t>
      </w:r>
    </w:p>
    <w:tbl>
      <w:tblPr>
        <w:tblStyle w:val="Table"/>
        <w:tblW w:type="pct" w:w="5000"/>
        <w:tblLayout w:type="fixed"/>
        <w:tblLook w:firstRow="1" w:lastRow="0" w:firstColumn="0" w:lastColumn="0" w:noHBand="0" w:noVBand="0" w:val="0020"/>
      </w:tblPr>
      <w:tblGrid>
        <w:gridCol w:w="1980"/>
        <w:gridCol w:w="1584"/>
        <w:gridCol w:w="4356"/>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startTime</w:t>
            </w:r>
          </w:p>
        </w:tc>
        <w:tc>
          <w:tcPr/>
          <w:p>
            <w:pPr>
              <w:pStyle w:val="Compact"/>
            </w:pPr>
            <w:r>
              <w:rPr>
                <w:rStyle w:val="VerbatimChar"/>
              </w:rPr>
              <w:t xml:space="preserve">string</w:t>
            </w:r>
            <w:r>
              <w:t xml:space="preserve"> </w:t>
            </w:r>
            <w:r>
              <w:t xml:space="preserve">(ISO-8601)</w:t>
            </w:r>
          </w:p>
        </w:tc>
        <w:tc>
          <w:tcPr/>
          <w:p>
            <w:pPr>
              <w:pStyle w:val="Compact"/>
            </w:pPr>
            <w:r>
              <w:t xml:space="preserve">When the query started</w:t>
            </w:r>
          </w:p>
        </w:tc>
      </w:tr>
      <w:tr>
        <w:tc>
          <w:tcPr/>
          <w:p>
            <w:pPr>
              <w:pStyle w:val="Compact"/>
            </w:pPr>
            <w:r>
              <w:rPr>
                <w:rStyle w:val="VerbatimChar"/>
              </w:rPr>
              <w:t xml:space="preserve">duration</w:t>
            </w:r>
          </w:p>
        </w:tc>
        <w:tc>
          <w:tcPr/>
          <w:p>
            <w:pPr>
              <w:pStyle w:val="Compact"/>
            </w:pPr>
            <w:r>
              <w:rPr>
                <w:rStyle w:val="VerbatimChar"/>
              </w:rPr>
              <w:t xml:space="preserve">integer</w:t>
            </w:r>
          </w:p>
        </w:tc>
        <w:tc>
          <w:tcPr/>
          <w:p>
            <w:pPr>
              <w:pStyle w:val="Compact"/>
            </w:pPr>
            <w:r>
              <w:t xml:space="preserve">Total execution time in milliseconds</w:t>
            </w:r>
          </w:p>
        </w:tc>
      </w:tr>
      <w:tr>
        <w:tc>
          <w:tcPr/>
          <w:p>
            <w:pPr>
              <w:pStyle w:val="Compact"/>
            </w:pPr>
            <w:r>
              <w:rPr>
                <w:rStyle w:val="VerbatimChar"/>
              </w:rPr>
              <w:t xml:space="preserve">sqlQuery</w:t>
            </w:r>
          </w:p>
        </w:tc>
        <w:tc>
          <w:tcPr/>
          <w:p>
            <w:pPr>
              <w:pStyle w:val="Compact"/>
            </w:pPr>
            <w:r>
              <w:rPr>
                <w:rStyle w:val="VerbatimChar"/>
              </w:rPr>
              <w:t xml:space="preserve">string</w:t>
            </w:r>
          </w:p>
        </w:tc>
        <w:tc>
          <w:tcPr/>
          <w:p>
            <w:pPr>
              <w:pStyle w:val="Compact"/>
            </w:pPr>
            <w:r>
              <w:t xml:space="preserve">The SQL generated from the natural-language input</w:t>
            </w:r>
          </w:p>
        </w:tc>
      </w:tr>
      <w:tr>
        <w:tc>
          <w:tcPr/>
          <w:p>
            <w:pPr>
              <w:pStyle w:val="Compact"/>
            </w:pPr>
            <w:r>
              <w:rPr>
                <w:rStyle w:val="VerbatimChar"/>
              </w:rPr>
              <w:t xml:space="preserve">pager</w:t>
            </w:r>
          </w:p>
        </w:tc>
        <w:tc>
          <w:tcPr/>
          <w:p>
            <w:pPr>
              <w:pStyle w:val="Compact"/>
            </w:pPr>
            <w:r>
              <w:rPr>
                <w:rStyle w:val="VerbatimChar"/>
              </w:rPr>
              <w:t xml:space="preserve">PagingDto</w:t>
            </w:r>
          </w:p>
        </w:tc>
        <w:tc>
          <w:tcPr/>
          <w:p>
            <w:pPr>
              <w:pStyle w:val="Compact"/>
            </w:pPr>
            <w:r>
              <w:t xml:space="preserve">Pagination metadata (</w:t>
            </w:r>
            <w:r>
              <w:rPr>
                <w:rStyle w:val="VerbatimChar"/>
              </w:rPr>
              <w:t xml:space="preserve">page</w:t>
            </w:r>
            <w:r>
              <w:t xml:space="preserve">,</w:t>
            </w:r>
            <w:r>
              <w:t xml:space="preserve"> </w:t>
            </w:r>
            <w:r>
              <w:rPr>
                <w:rStyle w:val="VerbatimChar"/>
              </w:rPr>
              <w:t xml:space="preserve">pageSize</w:t>
            </w:r>
            <w:r>
              <w:t xml:space="preserve">,</w:t>
            </w:r>
            <w:r>
              <w:t xml:space="preserve"> </w:t>
            </w:r>
            <w:r>
              <w:rPr>
                <w:rStyle w:val="VerbatimChar"/>
              </w:rPr>
              <w:t xml:space="preserve">total</w:t>
            </w:r>
            <w:r>
              <w:t xml:space="preserve">)</w:t>
            </w:r>
          </w:p>
        </w:tc>
      </w:tr>
      <w:tr>
        <w:tc>
          <w:tcPr/>
          <w:p>
            <w:pPr>
              <w:pStyle w:val="Compact"/>
            </w:pPr>
            <w:r>
              <w:rPr>
                <w:rStyle w:val="VerbatimChar"/>
              </w:rPr>
              <w:t xml:space="preserve">result</w:t>
            </w:r>
          </w:p>
        </w:tc>
        <w:tc>
          <w:tcPr/>
          <w:p>
            <w:pPr>
              <w:pStyle w:val="Compact"/>
            </w:pPr>
            <w:hyperlink w:anchor="datatable">
              <w:r>
                <w:rPr>
                  <w:rStyle w:val="VerbatimChar"/>
                </w:rPr>
                <w:t xml:space="preserve">DataTable</w:t>
              </w:r>
            </w:hyperlink>
          </w:p>
        </w:tc>
        <w:tc>
          <w:tcPr/>
          <w:p>
            <w:pPr>
              <w:pStyle w:val="Compact"/>
            </w:pPr>
            <w:r>
              <w:t xml:space="preserve">The result set</w:t>
            </w:r>
          </w:p>
        </w:tc>
      </w:tr>
    </w:tbl>
    <w:p>
      <w:r>
        <w:pict>
          <v:rect style="width:0;height:1.5pt" o:hralign="center" o:hrstd="t" o:hr="t"/>
        </w:pict>
      </w:r>
    </w:p>
    <w:bookmarkEnd w:id="43"/>
    <w:bookmarkStart w:id="44" w:name="analyticsqueryresponse"/>
    <w:p>
      <w:pPr>
        <w:pStyle w:val="Heading3"/>
      </w:pPr>
      <w:r>
        <w:rPr>
          <w:rStyle w:val="VerbatimChar"/>
        </w:rPr>
        <w:t xml:space="preserve">AnalyticsQueryResponse</w:t>
      </w:r>
    </w:p>
    <w:p>
      <w:pPr>
        <w:pStyle w:val="FirstParagraph"/>
      </w:pPr>
      <w:r>
        <w:t xml:space="preserve">Returned by</w:t>
      </w:r>
      <w:r>
        <w:t xml:space="preserve"> </w:t>
      </w:r>
      <w:r>
        <w:rPr>
          <w:rStyle w:val="VerbatimChar"/>
        </w:rPr>
        <w:t xml:space="preserve">queryAnalytics</w:t>
      </w:r>
      <w:r>
        <w:t xml:space="preserve">.</w:t>
      </w:r>
    </w:p>
    <w:tbl>
      <w:tblPr>
        <w:tblStyle w:val="Table"/>
        <w:tblW w:type="pct" w:w="5000"/>
        <w:tblLayout w:type="fixed"/>
        <w:tblLook w:firstRow="1" w:lastRow="0" w:firstColumn="0" w:lastColumn="0" w:noHBand="0" w:noVBand="0" w:val="0020"/>
      </w:tblPr>
      <w:tblGrid>
        <w:gridCol w:w="1980"/>
        <w:gridCol w:w="1584"/>
        <w:gridCol w:w="4356"/>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startTime</w:t>
            </w:r>
          </w:p>
        </w:tc>
        <w:tc>
          <w:tcPr/>
          <w:p>
            <w:pPr>
              <w:pStyle w:val="Compact"/>
            </w:pPr>
            <w:r>
              <w:rPr>
                <w:rStyle w:val="VerbatimChar"/>
              </w:rPr>
              <w:t xml:space="preserve">string</w:t>
            </w:r>
            <w:r>
              <w:t xml:space="preserve"> </w:t>
            </w:r>
            <w:r>
              <w:t xml:space="preserve">(ISO-8601)</w:t>
            </w:r>
          </w:p>
        </w:tc>
        <w:tc>
          <w:tcPr/>
          <w:p>
            <w:pPr>
              <w:pStyle w:val="Compact"/>
            </w:pPr>
            <w:r>
              <w:t xml:space="preserve">When the query started</w:t>
            </w:r>
          </w:p>
        </w:tc>
      </w:tr>
      <w:tr>
        <w:tc>
          <w:tcPr/>
          <w:p>
            <w:pPr>
              <w:pStyle w:val="Compact"/>
            </w:pPr>
            <w:r>
              <w:rPr>
                <w:rStyle w:val="VerbatimChar"/>
              </w:rPr>
              <w:t xml:space="preserve">duration</w:t>
            </w:r>
          </w:p>
        </w:tc>
        <w:tc>
          <w:tcPr/>
          <w:p>
            <w:pPr>
              <w:pStyle w:val="Compact"/>
            </w:pPr>
            <w:r>
              <w:rPr>
                <w:rStyle w:val="VerbatimChar"/>
              </w:rPr>
              <w:t xml:space="preserve">integer</w:t>
            </w:r>
          </w:p>
        </w:tc>
        <w:tc>
          <w:tcPr/>
          <w:p>
            <w:pPr>
              <w:pStyle w:val="Compact"/>
            </w:pPr>
            <w:r>
              <w:t xml:space="preserve">Total execution time in milliseconds</w:t>
            </w:r>
          </w:p>
        </w:tc>
      </w:tr>
      <w:tr>
        <w:tc>
          <w:tcPr/>
          <w:p>
            <w:pPr>
              <w:pStyle w:val="Compact"/>
            </w:pPr>
            <w:r>
              <w:rPr>
                <w:rStyle w:val="VerbatimChar"/>
              </w:rPr>
              <w:t xml:space="preserve">appliedQuery</w:t>
            </w:r>
          </w:p>
        </w:tc>
        <w:tc>
          <w:tcPr/>
          <w:p>
            <w:pPr>
              <w:pStyle w:val="Compact"/>
            </w:pPr>
            <w:r>
              <w:rPr>
                <w:rStyle w:val="VerbatimChar"/>
              </w:rPr>
              <w:t xml:space="preserve">AnalyticsQuery</w:t>
            </w:r>
          </w:p>
        </w:tc>
        <w:tc>
          <w:tcPr/>
          <w:p>
            <w:pPr>
              <w:pStyle w:val="Compact"/>
            </w:pPr>
            <w:r>
              <w:t xml:space="preserve">The effective query that was sent to DHIS2</w:t>
            </w:r>
          </w:p>
        </w:tc>
      </w:tr>
      <w:tr>
        <w:tc>
          <w:tcPr/>
          <w:p>
            <w:pPr>
              <w:pStyle w:val="Compact"/>
            </w:pPr>
            <w:r>
              <w:rPr>
                <w:rStyle w:val="VerbatimChar"/>
              </w:rPr>
              <w:t xml:space="preserve">result</w:t>
            </w:r>
          </w:p>
        </w:tc>
        <w:tc>
          <w:tcPr/>
          <w:p>
            <w:pPr>
              <w:pStyle w:val="Compact"/>
            </w:pPr>
            <w:hyperlink w:anchor="datatable">
              <w:r>
                <w:rPr>
                  <w:rStyle w:val="VerbatimChar"/>
                </w:rPr>
                <w:t xml:space="preserve">DataTable</w:t>
              </w:r>
            </w:hyperlink>
          </w:p>
        </w:tc>
        <w:tc>
          <w:tcPr/>
          <w:p>
            <w:pPr>
              <w:pStyle w:val="Compact"/>
            </w:pPr>
            <w:r>
              <w:t xml:space="preserve">The normalised result set;</w:t>
            </w:r>
            <w:r>
              <w:t xml:space="preserve"> </w:t>
            </w:r>
            <w:r>
              <w:rPr>
                <w:rStyle w:val="VerbatimChar"/>
              </w:rPr>
              <w:t xml:space="preserve">null</w:t>
            </w:r>
            <w:r>
              <w:t xml:space="preserve"> </w:t>
            </w:r>
            <w:r>
              <w:t xml:space="preserve">on error</w:t>
            </w:r>
          </w:p>
        </w:tc>
      </w:tr>
      <w:tr>
        <w:tc>
          <w:tcPr/>
          <w:p>
            <w:pPr>
              <w:pStyle w:val="Compact"/>
            </w:pPr>
            <w:r>
              <w:rPr>
                <w:rStyle w:val="VerbatimChar"/>
              </w:rPr>
              <w:t xml:space="preserve">warnings</w:t>
            </w:r>
          </w:p>
        </w:tc>
        <w:tc>
          <w:tcPr/>
          <w:p>
            <w:pPr>
              <w:pStyle w:val="Compact"/>
            </w:pPr>
            <w:r>
              <w:rPr>
                <w:rStyle w:val="VerbatimChar"/>
              </w:rPr>
              <w:t xml:space="preserve">string[]</w:t>
            </w:r>
          </w:p>
        </w:tc>
        <w:tc>
          <w:tcPr/>
          <w:p>
            <w:pPr>
              <w:pStyle w:val="Compact"/>
            </w:pPr>
            <w:r>
              <w:t xml:space="preserve">Non-fatal warnings (see</w:t>
            </w:r>
            <w:r>
              <w:t xml:space="preserve"> </w:t>
            </w:r>
            <w:hyperlink w:anchor="warnings">
              <w:r>
                <w:rPr>
                  <w:rStyle w:val="Hyperlink"/>
                </w:rPr>
                <w:t xml:space="preserve">Warnings</w:t>
              </w:r>
            </w:hyperlink>
            <w:r>
              <w:t xml:space="preserve">)</w:t>
            </w:r>
          </w:p>
        </w:tc>
      </w:tr>
      <w:tr>
        <w:tc>
          <w:tcPr/>
          <w:p>
            <w:pPr>
              <w:pStyle w:val="Compact"/>
            </w:pPr>
            <w:r>
              <w:rPr>
                <w:rStyle w:val="VerbatimChar"/>
              </w:rPr>
              <w:t xml:space="preserve">errors</w:t>
            </w:r>
          </w:p>
        </w:tc>
        <w:tc>
          <w:tcPr/>
          <w:p>
            <w:pPr>
              <w:pStyle w:val="Compact"/>
            </w:pPr>
            <w:hyperlink w:anchor="analyticsqueryerror">
              <w:r>
                <w:rPr>
                  <w:rStyle w:val="VerbatimChar"/>
                </w:rPr>
                <w:t xml:space="preserve">AnalyticsQueryError[]</w:t>
              </w:r>
            </w:hyperlink>
          </w:p>
        </w:tc>
        <w:tc>
          <w:tcPr/>
          <w:p>
            <w:pPr>
              <w:pStyle w:val="Compact"/>
            </w:pPr>
            <w:r>
              <w:t xml:space="preserve">Validation or execution errors</w:t>
            </w:r>
          </w:p>
        </w:tc>
      </w:tr>
    </w:tbl>
    <w:p>
      <w:r>
        <w:pict>
          <v:rect style="width:0;height:1.5pt" o:hralign="center" o:hrstd="t" o:hr="t"/>
        </w:pict>
      </w:r>
    </w:p>
    <w:bookmarkEnd w:id="44"/>
    <w:bookmarkStart w:id="45" w:name="datatable"/>
    <w:p>
      <w:pPr>
        <w:pStyle w:val="Heading3"/>
      </w:pPr>
      <w:r>
        <w:rPr>
          <w:rStyle w:val="VerbatimChar"/>
        </w:rPr>
        <w:t xml:space="preserve">DataTable</w:t>
      </w:r>
    </w:p>
    <w:p>
      <w:pPr>
        <w:pStyle w:val="FirstParagraph"/>
      </w:pPr>
      <w:r>
        <w:t xml:space="preserve">Shared result shape used by both</w:t>
      </w:r>
      <w:r>
        <w:t xml:space="preserve"> </w:t>
      </w:r>
      <w:r>
        <w:rPr>
          <w:rStyle w:val="VerbatimChar"/>
        </w:rPr>
        <w:t xml:space="preserve">queryDatabase</w:t>
      </w:r>
      <w:r>
        <w:t xml:space="preserve"> </w:t>
      </w:r>
      <w:r>
        <w:t xml:space="preserve">and</w:t>
      </w:r>
      <w:r>
        <w:t xml:space="preserve"> </w:t>
      </w:r>
      <w:r>
        <w:rPr>
          <w:rStyle w:val="VerbatimChar"/>
        </w:rPr>
        <w:t xml:space="preserve">queryAnalytics</w:t>
      </w:r>
      <w:r>
        <w:t xml:space="preserve">.</w:t>
      </w:r>
    </w:p>
    <w:tbl>
      <w:tblPr>
        <w:tblStyle w:val="Table"/>
        <w:tblW w:type="pct" w:w="5000"/>
        <w:tblLayout w:type="fixed"/>
        <w:tblLook w:firstRow="1" w:lastRow="0" w:firstColumn="0" w:lastColumn="0" w:noHBand="0" w:noVBand="0" w:val="0020"/>
      </w:tblPr>
      <w:tblGrid>
        <w:gridCol w:w="1980"/>
        <w:gridCol w:w="1584"/>
        <w:gridCol w:w="4356"/>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schema</w:t>
            </w:r>
          </w:p>
        </w:tc>
        <w:tc>
          <w:tcPr/>
          <w:p>
            <w:pPr>
              <w:pStyle w:val="Compact"/>
            </w:pPr>
            <w:r>
              <w:rPr>
                <w:rStyle w:val="VerbatimChar"/>
              </w:rPr>
              <w:t xml:space="preserve">string</w:t>
            </w:r>
          </w:p>
        </w:tc>
        <w:tc>
          <w:tcPr/>
          <w:p>
            <w:pPr>
              <w:pStyle w:val="Compact"/>
            </w:pPr>
            <w:r>
              <w:t xml:space="preserve">Source schema name (or</w:t>
            </w:r>
            <w:r>
              <w:t xml:space="preserve"> </w:t>
            </w:r>
            <w:r>
              <w:rPr>
                <w:rStyle w:val="VerbatimChar"/>
              </w:rPr>
              <w:t xml:space="preserve">"Query response"</w:t>
            </w:r>
            <w:r>
              <w:t xml:space="preserve"> </w:t>
            </w:r>
            <w:r>
              <w:t xml:space="preserve">for analytics results)</w:t>
            </w:r>
          </w:p>
        </w:tc>
      </w:tr>
      <w:tr>
        <w:tc>
          <w:tcPr/>
          <w:p>
            <w:pPr>
              <w:pStyle w:val="Compact"/>
            </w:pPr>
            <w:r>
              <w:rPr>
                <w:rStyle w:val="VerbatimChar"/>
              </w:rPr>
              <w:t xml:space="preserve">name</w:t>
            </w:r>
          </w:p>
        </w:tc>
        <w:tc>
          <w:tcPr/>
          <w:p>
            <w:pPr>
              <w:pStyle w:val="Compact"/>
            </w:pPr>
            <w:r>
              <w:rPr>
                <w:rStyle w:val="VerbatimChar"/>
              </w:rPr>
              <w:t xml:space="preserve">string</w:t>
            </w:r>
          </w:p>
        </w:tc>
        <w:tc>
          <w:tcPr/>
          <w:p>
            <w:pPr>
              <w:pStyle w:val="Compact"/>
            </w:pPr>
            <w:r>
              <w:t xml:space="preserve">Source table name</w:t>
            </w:r>
          </w:p>
        </w:tc>
      </w:tr>
      <w:tr>
        <w:tc>
          <w:tcPr/>
          <w:p>
            <w:pPr>
              <w:pStyle w:val="Compact"/>
            </w:pPr>
            <w:r>
              <w:rPr>
                <w:rStyle w:val="VerbatimChar"/>
              </w:rPr>
              <w:t xml:space="preserve">columns</w:t>
            </w:r>
          </w:p>
        </w:tc>
        <w:tc>
          <w:tcPr/>
          <w:p>
            <w:pPr>
              <w:pStyle w:val="Compact"/>
            </w:pPr>
            <w:r>
              <w:rPr>
                <w:rStyle w:val="VerbatimChar"/>
              </w:rPr>
              <w:t xml:space="preserve">Column[]</w:t>
            </w:r>
          </w:p>
        </w:tc>
        <w:tc>
          <w:tcPr/>
          <w:p>
            <w:pPr>
              <w:pStyle w:val="Compact"/>
            </w:pPr>
            <w:r>
              <w:t xml:space="preserve">Column descriptors — each has</w:t>
            </w:r>
            <w:r>
              <w:t xml:space="preserve"> </w:t>
            </w:r>
            <w:r>
              <w:rPr>
                <w:rStyle w:val="VerbatimChar"/>
              </w:rPr>
              <w:t xml:space="preserve">label</w:t>
            </w:r>
            <w:r>
              <w:t xml:space="preserve"> </w:t>
            </w:r>
            <w:r>
              <w:t xml:space="preserve">(display name),</w:t>
            </w:r>
            <w:r>
              <w:t xml:space="preserve"> </w:t>
            </w:r>
            <w:r>
              <w:rPr>
                <w:rStyle w:val="VerbatimChar"/>
              </w:rPr>
              <w:t xml:space="preserve">name</w:t>
            </w:r>
            <w:r>
              <w:t xml:space="preserve"> </w:t>
            </w:r>
            <w:r>
              <w:t xml:space="preserve">(technical name), and</w:t>
            </w:r>
            <w:r>
              <w:t xml:space="preserve"> </w:t>
            </w:r>
            <w:r>
              <w:rPr>
                <w:rStyle w:val="VerbatimChar"/>
              </w:rPr>
              <w:t xml:space="preserve">dataType</w:t>
            </w:r>
          </w:p>
        </w:tc>
      </w:tr>
      <w:tr>
        <w:tc>
          <w:tcPr/>
          <w:p>
            <w:pPr>
              <w:pStyle w:val="Compact"/>
            </w:pPr>
            <w:r>
              <w:rPr>
                <w:rStyle w:val="VerbatimChar"/>
              </w:rPr>
              <w:t xml:space="preserve">rows</w:t>
            </w:r>
          </w:p>
        </w:tc>
        <w:tc>
          <w:tcPr/>
          <w:p>
            <w:pPr>
              <w:pStyle w:val="Compact"/>
            </w:pPr>
            <w:r>
              <w:rPr>
                <w:rStyle w:val="VerbatimChar"/>
              </w:rPr>
              <w:t xml:space="preserve">any[][]</w:t>
            </w:r>
          </w:p>
        </w:tc>
        <w:tc>
          <w:tcPr/>
          <w:p>
            <w:pPr>
              <w:pStyle w:val="Compact"/>
            </w:pPr>
            <w:r>
              <w:t xml:space="preserve">Row data; each row is an ordered array matching</w:t>
            </w:r>
            <w:r>
              <w:t xml:space="preserve"> </w:t>
            </w:r>
            <w:r>
              <w:rPr>
                <w:rStyle w:val="VerbatimChar"/>
              </w:rPr>
              <w:t xml:space="preserve">columns</w:t>
            </w:r>
            <w:r>
              <w:t xml:space="preserve">. Numeric values are returned as</w:t>
            </w:r>
            <w:r>
              <w:t xml:space="preserve"> </w:t>
            </w:r>
            <w:r>
              <w:rPr>
                <w:rStyle w:val="VerbatimChar"/>
              </w:rPr>
              <w:t xml:space="preserve">number</w:t>
            </w:r>
            <w:r>
              <w:t xml:space="preserve">, all others as</w:t>
            </w:r>
            <w:r>
              <w:t xml:space="preserve"> </w:t>
            </w:r>
            <w:r>
              <w:rPr>
                <w:rStyle w:val="VerbatimChar"/>
              </w:rPr>
              <w:t xml:space="preserve">string</w:t>
            </w:r>
            <w:r>
              <w:t xml:space="preserve">.</w:t>
            </w:r>
          </w:p>
        </w:tc>
      </w:tr>
      <w:tr>
        <w:tc>
          <w:tcPr/>
          <w:p>
            <w:pPr>
              <w:pStyle w:val="Compact"/>
            </w:pPr>
            <w:r>
              <w:rPr>
                <w:rStyle w:val="VerbatimChar"/>
              </w:rPr>
              <w:t xml:space="preserve">width</w:t>
            </w:r>
          </w:p>
        </w:tc>
        <w:tc>
          <w:tcPr/>
          <w:p>
            <w:pPr>
              <w:pStyle w:val="Compact"/>
            </w:pPr>
            <w:r>
              <w:rPr>
                <w:rStyle w:val="VerbatimChar"/>
              </w:rPr>
              <w:t xml:space="preserve">integer</w:t>
            </w:r>
          </w:p>
        </w:tc>
        <w:tc>
          <w:tcPr/>
          <w:p>
            <w:pPr>
              <w:pStyle w:val="Compact"/>
            </w:pPr>
            <w:r>
              <w:t xml:space="preserve">Number of columns (convenience field)</w:t>
            </w:r>
          </w:p>
        </w:tc>
      </w:tr>
      <w:tr>
        <w:tc>
          <w:tcPr/>
          <w:p>
            <w:pPr>
              <w:pStyle w:val="Compact"/>
            </w:pPr>
            <w:r>
              <w:rPr>
                <w:rStyle w:val="VerbatimChar"/>
              </w:rPr>
              <w:t xml:space="preserve">height</w:t>
            </w:r>
          </w:p>
        </w:tc>
        <w:tc>
          <w:tcPr/>
          <w:p>
            <w:pPr>
              <w:pStyle w:val="Compact"/>
            </w:pPr>
            <w:r>
              <w:rPr>
                <w:rStyle w:val="VerbatimChar"/>
              </w:rPr>
              <w:t xml:space="preserve">integer</w:t>
            </w:r>
          </w:p>
        </w:tc>
        <w:tc>
          <w:tcPr/>
          <w:p>
            <w:pPr>
              <w:pStyle w:val="Compact"/>
            </w:pPr>
            <w:r>
              <w:t xml:space="preserve">Number of rows (convenience field)</w:t>
            </w:r>
          </w:p>
        </w:tc>
      </w:tr>
      <w:tr>
        <w:tc>
          <w:tcPr/>
          <w:p>
            <w:pPr>
              <w:pStyle w:val="Compact"/>
            </w:pPr>
            <w:r>
              <w:rPr>
                <w:rStyle w:val="VerbatimChar"/>
              </w:rPr>
              <w:t xml:space="preserve">queryStartTime</w:t>
            </w:r>
          </w:p>
        </w:tc>
        <w:tc>
          <w:tcPr/>
          <w:p>
            <w:pPr>
              <w:pStyle w:val="Compact"/>
            </w:pPr>
            <w:r>
              <w:rPr>
                <w:rStyle w:val="VerbatimChar"/>
              </w:rPr>
              <w:t xml:space="preserve">string</w:t>
            </w:r>
            <w:r>
              <w:t xml:space="preserve"> </w:t>
            </w:r>
            <w:r>
              <w:t xml:space="preserve">(ISO-8601)</w:t>
            </w:r>
          </w:p>
        </w:tc>
        <w:tc>
          <w:tcPr/>
          <w:p>
            <w:pPr>
              <w:pStyle w:val="Compact"/>
            </w:pPr>
            <w:r>
              <w:t xml:space="preserve">When the underlying query began</w:t>
            </w:r>
          </w:p>
        </w:tc>
      </w:tr>
      <w:tr>
        <w:tc>
          <w:tcPr/>
          <w:p>
            <w:pPr>
              <w:pStyle w:val="Compact"/>
            </w:pPr>
            <w:r>
              <w:rPr>
                <w:rStyle w:val="VerbatimChar"/>
              </w:rPr>
              <w:t xml:space="preserve">queryDuration</w:t>
            </w:r>
          </w:p>
        </w:tc>
        <w:tc>
          <w:tcPr/>
          <w:p>
            <w:pPr>
              <w:pStyle w:val="Compact"/>
            </w:pPr>
            <w:r>
              <w:rPr>
                <w:rStyle w:val="VerbatimChar"/>
              </w:rPr>
              <w:t xml:space="preserve">integer</w:t>
            </w:r>
          </w:p>
        </w:tc>
        <w:tc>
          <w:tcPr/>
          <w:p>
            <w:pPr>
              <w:pStyle w:val="Compact"/>
            </w:pPr>
            <w:r>
              <w:t xml:space="preserve">Database execution time in milliseconds</w:t>
            </w:r>
          </w:p>
        </w:tc>
      </w:tr>
    </w:tbl>
    <w:p>
      <w:r>
        <w:pict>
          <v:rect style="width:0;height:1.5pt" o:hralign="center" o:hrstd="t" o:hr="t"/>
        </w:pict>
      </w:r>
    </w:p>
    <w:bookmarkEnd w:id="45"/>
    <w:bookmarkStart w:id="46" w:name="analyticsqueryerror"/>
    <w:p>
      <w:pPr>
        <w:pStyle w:val="Heading3"/>
      </w:pPr>
      <w:r>
        <w:rPr>
          <w:rStyle w:val="VerbatimChar"/>
        </w:rPr>
        <w:t xml:space="preserve">AnalyticsQueryError</w:t>
      </w:r>
    </w:p>
    <w:tbl>
      <w:tblPr>
        <w:tblStyle w:val="Table"/>
        <w:tblW w:type="pct" w:w="5000"/>
        <w:tblLayout w:type="fixed"/>
        <w:tblLook w:firstRow="1" w:lastRow="0" w:firstColumn="0" w:lastColumn="0" w:noHBand="0" w:noVBand="0" w:val="0020"/>
      </w:tblPr>
      <w:tblGrid>
        <w:gridCol w:w="1980"/>
        <w:gridCol w:w="1584"/>
        <w:gridCol w:w="4356"/>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field</w:t>
            </w:r>
          </w:p>
        </w:tc>
        <w:tc>
          <w:tcPr/>
          <w:p>
            <w:pPr>
              <w:pStyle w:val="Compact"/>
            </w:pPr>
            <w:r>
              <w:rPr>
                <w:rStyle w:val="VerbatimChar"/>
              </w:rPr>
              <w:t xml:space="preserve">string</w:t>
            </w:r>
          </w:p>
        </w:tc>
        <w:tc>
          <w:tcPr/>
          <w:p>
            <w:pPr>
              <w:pStyle w:val="Compact"/>
            </w:pPr>
            <w:r>
              <w:t xml:space="preserve">The input field that caused the error (e.g. </w:t>
            </w:r>
            <w:r>
              <w:rPr>
                <w:rStyle w:val="VerbatimChar"/>
              </w:rPr>
              <w:t xml:space="preserve">"dimensions"</w:t>
            </w:r>
            <w:r>
              <w:t xml:space="preserve">,</w:t>
            </w:r>
            <w:r>
              <w:t xml:space="preserve"> </w:t>
            </w:r>
            <w:r>
              <w:rPr>
                <w:rStyle w:val="VerbatimChar"/>
              </w:rPr>
              <w:t xml:space="preserve">"pe"</w:t>
            </w:r>
            <w:r>
              <w:t xml:space="preserve">,</w:t>
            </w:r>
            <w:r>
              <w:t xml:space="preserve"> </w:t>
            </w:r>
            <w:r>
              <w:rPr>
                <w:rStyle w:val="VerbatimChar"/>
              </w:rPr>
              <w:t xml:space="preserve">"execution"</w:t>
            </w:r>
            <w:r>
              <w:t xml:space="preserve">)</w:t>
            </w:r>
          </w:p>
        </w:tc>
      </w:tr>
      <w:tr>
        <w:tc>
          <w:tcPr/>
          <w:p>
            <w:pPr>
              <w:pStyle w:val="Compact"/>
            </w:pPr>
            <w:r>
              <w:rPr>
                <w:rStyle w:val="VerbatimChar"/>
              </w:rPr>
              <w:t xml:space="preserve">message</w:t>
            </w:r>
          </w:p>
        </w:tc>
        <w:tc>
          <w:tcPr/>
          <w:p>
            <w:pPr>
              <w:pStyle w:val="Compact"/>
            </w:pPr>
            <w:r>
              <w:rPr>
                <w:rStyle w:val="VerbatimChar"/>
              </w:rPr>
              <w:t xml:space="preserve">string</w:t>
            </w:r>
          </w:p>
        </w:tc>
        <w:tc>
          <w:tcPr/>
          <w:p>
            <w:pPr>
              <w:pStyle w:val="Compact"/>
            </w:pPr>
            <w:r>
              <w:t xml:space="preserve">Human-readable error description</w:t>
            </w:r>
          </w:p>
        </w:tc>
      </w:tr>
    </w:tbl>
    <w:p>
      <w:r>
        <w:pict>
          <v:rect style="width:0;height:1.5pt" o:hralign="center" o:hrstd="t" o:hr="t"/>
        </w:pict>
      </w:r>
    </w:p>
    <w:bookmarkEnd w:id="46"/>
    <w:bookmarkStart w:id="47" w:name="metadatasearchresult"/>
    <w:p>
      <w:pPr>
        <w:pStyle w:val="Heading3"/>
      </w:pPr>
      <w:r>
        <w:rPr>
          <w:rStyle w:val="VerbatimChar"/>
        </w:rPr>
        <w:t xml:space="preserve">MetadataSearchResult</w:t>
      </w:r>
    </w:p>
    <w:tbl>
      <w:tblPr>
        <w:tblStyle w:val="Table"/>
        <w:tblW w:type="pct" w:w="5000"/>
        <w:tblLayout w:type="fixed"/>
        <w:tblLook w:firstRow="1" w:lastRow="0" w:firstColumn="0" w:lastColumn="0" w:noHBand="0" w:noVBand="0" w:val="0020"/>
      </w:tblPr>
      <w:tblGrid>
        <w:gridCol w:w="1980"/>
        <w:gridCol w:w="1584"/>
        <w:gridCol w:w="4356"/>
      </w:tblGrid>
      <w:tr>
        <w:trPr>
          <w:tblHeader w:val="on"/>
        </w:trPr>
        <w:tc>
          <w:tcPr/>
          <w:p>
            <w:pPr>
              <w:pStyle w:val="Compact"/>
            </w:pPr>
            <w:r>
              <w:t xml:space="preserve">Field</w:t>
            </w:r>
          </w:p>
        </w:tc>
        <w:tc>
          <w:tcPr/>
          <w:p>
            <w:pPr>
              <w:pStyle w:val="Compact"/>
            </w:pPr>
            <w:r>
              <w:t xml:space="preserve">Type</w:t>
            </w:r>
          </w:p>
        </w:tc>
        <w:tc>
          <w:tcPr/>
          <w:p>
            <w:pPr>
              <w:pStyle w:val="Compact"/>
            </w:pPr>
            <w:r>
              <w:t xml:space="preserve">Description</w:t>
            </w:r>
          </w:p>
        </w:tc>
      </w:tr>
      <w:tr>
        <w:tc>
          <w:tcPr/>
          <w:p>
            <w:pPr>
              <w:pStyle w:val="Compact"/>
            </w:pPr>
            <w:r>
              <w:rPr>
                <w:rStyle w:val="VerbatimChar"/>
              </w:rPr>
              <w:t xml:space="preserve">objectType</w:t>
            </w:r>
          </w:p>
        </w:tc>
        <w:tc>
          <w:tcPr/>
          <w:p>
            <w:pPr>
              <w:pStyle w:val="Compact"/>
            </w:pPr>
            <w:r>
              <w:rPr>
                <w:rStyle w:val="VerbatimChar"/>
              </w:rPr>
              <w:t xml:space="preserve">string</w:t>
            </w:r>
          </w:p>
        </w:tc>
        <w:tc>
          <w:tcPr/>
          <w:p>
            <w:pPr>
              <w:pStyle w:val="Compact"/>
            </w:pPr>
            <w:r>
              <w:t xml:space="preserve">DHIS2 metadata type, e.g. </w:t>
            </w:r>
            <w:r>
              <w:rPr>
                <w:rStyle w:val="VerbatimChar"/>
              </w:rPr>
              <w:t xml:space="preserve">data_element</w:t>
            </w:r>
            <w:r>
              <w:t xml:space="preserve">,</w:t>
            </w:r>
            <w:r>
              <w:t xml:space="preserve"> </w:t>
            </w:r>
            <w:r>
              <w:rPr>
                <w:rStyle w:val="VerbatimChar"/>
              </w:rPr>
              <w:t xml:space="preserve">indicator</w:t>
            </w:r>
            <w:r>
              <w:t xml:space="preserve">,</w:t>
            </w:r>
            <w:r>
              <w:t xml:space="preserve"> </w:t>
            </w:r>
            <w:r>
              <w:rPr>
                <w:rStyle w:val="VerbatimChar"/>
              </w:rPr>
              <w:t xml:space="preserve">program</w:t>
            </w:r>
          </w:p>
        </w:tc>
      </w:tr>
      <w:tr>
        <w:tc>
          <w:tcPr/>
          <w:p>
            <w:pPr>
              <w:pStyle w:val="Compact"/>
            </w:pPr>
            <w:r>
              <w:rPr>
                <w:rStyle w:val="VerbatimChar"/>
              </w:rPr>
              <w:t xml:space="preserve">uid</w:t>
            </w:r>
          </w:p>
        </w:tc>
        <w:tc>
          <w:tcPr/>
          <w:p>
            <w:pPr>
              <w:pStyle w:val="Compact"/>
            </w:pPr>
            <w:r>
              <w:rPr>
                <w:rStyle w:val="VerbatimChar"/>
              </w:rPr>
              <w:t xml:space="preserve">string</w:t>
            </w:r>
          </w:p>
        </w:tc>
        <w:tc>
          <w:tcPr/>
          <w:p>
            <w:pPr>
              <w:pStyle w:val="Compact"/>
            </w:pPr>
            <w:r>
              <w:t xml:space="preserve">DHIS2 UID — use as item value in</w:t>
            </w:r>
            <w:r>
              <w:t xml:space="preserve"> </w:t>
            </w:r>
            <w:r>
              <w:rPr>
                <w:rStyle w:val="VerbatimChar"/>
              </w:rPr>
              <w:t xml:space="preserve">dx</w:t>
            </w:r>
            <w:r>
              <w:t xml:space="preserve"> </w:t>
            </w:r>
            <w:r>
              <w:t xml:space="preserve">or other dimensions</w:t>
            </w:r>
          </w:p>
        </w:tc>
      </w:tr>
      <w:tr>
        <w:tc>
          <w:tcPr/>
          <w:p>
            <w:pPr>
              <w:pStyle w:val="Compact"/>
            </w:pPr>
            <w:r>
              <w:rPr>
                <w:rStyle w:val="VerbatimChar"/>
              </w:rPr>
              <w:t xml:space="preserve">name</w:t>
            </w:r>
          </w:p>
        </w:tc>
        <w:tc>
          <w:tcPr/>
          <w:p>
            <w:pPr>
              <w:pStyle w:val="Compact"/>
            </w:pPr>
            <w:r>
              <w:rPr>
                <w:rStyle w:val="VerbatimChar"/>
              </w:rPr>
              <w:t xml:space="preserve">string</w:t>
            </w:r>
          </w:p>
        </w:tc>
        <w:tc>
          <w:tcPr/>
          <w:p>
            <w:pPr>
              <w:pStyle w:val="Compact"/>
            </w:pPr>
            <w:r>
              <w:t xml:space="preserve">Full display name</w:t>
            </w:r>
          </w:p>
        </w:tc>
      </w:tr>
      <w:tr>
        <w:tc>
          <w:tcPr/>
          <w:p>
            <w:pPr>
              <w:pStyle w:val="Compact"/>
            </w:pPr>
            <w:r>
              <w:rPr>
                <w:rStyle w:val="VerbatimChar"/>
              </w:rPr>
              <w:t xml:space="preserve">shortName</w:t>
            </w:r>
          </w:p>
        </w:tc>
        <w:tc>
          <w:tcPr/>
          <w:p>
            <w:pPr>
              <w:pStyle w:val="Compact"/>
            </w:pPr>
            <w:r>
              <w:rPr>
                <w:rStyle w:val="VerbatimChar"/>
              </w:rPr>
              <w:t xml:space="preserve">string</w:t>
            </w:r>
          </w:p>
        </w:tc>
        <w:tc>
          <w:tcPr/>
          <w:p>
            <w:pPr>
              <w:pStyle w:val="Compact"/>
            </w:pPr>
            <w:r>
              <w:t xml:space="preserve">Abbreviated display name</w:t>
            </w:r>
          </w:p>
        </w:tc>
      </w:tr>
      <w:tr>
        <w:tc>
          <w:tcPr/>
          <w:p>
            <w:pPr>
              <w:pStyle w:val="Compact"/>
            </w:pPr>
            <w:r>
              <w:rPr>
                <w:rStyle w:val="VerbatimChar"/>
              </w:rPr>
              <w:t xml:space="preserve">code</w:t>
            </w:r>
          </w:p>
        </w:tc>
        <w:tc>
          <w:tcPr/>
          <w:p>
            <w:pPr>
              <w:pStyle w:val="Compact"/>
            </w:pPr>
            <w:r>
              <w:rPr>
                <w:rStyle w:val="VerbatimChar"/>
              </w:rPr>
              <w:t xml:space="preserve">string</w:t>
            </w:r>
          </w:p>
        </w:tc>
        <w:tc>
          <w:tcPr/>
          <w:p>
            <w:pPr>
              <w:pStyle w:val="Compact"/>
            </w:pPr>
            <w:r>
              <w:t xml:space="preserve">Alphanumeric identifier code (may be empty)</w:t>
            </w:r>
          </w:p>
        </w:tc>
      </w:tr>
    </w:tbl>
    <w:p>
      <w:r>
        <w:pict>
          <v:rect style="width:0;height:1.5pt" o:hralign="center" o:hrstd="t" o:hr="t"/>
        </w:pict>
      </w:r>
    </w:p>
    <w:bookmarkEnd w:id="47"/>
    <w:bookmarkEnd w:id="48"/>
    <w:bookmarkStart w:id="52" w:name="agent-patterns"/>
    <w:p>
      <w:pPr>
        <w:pStyle w:val="Heading2"/>
      </w:pPr>
      <w:r>
        <w:t xml:space="preserve">Agent patterns</w:t>
      </w:r>
    </w:p>
    <w:bookmarkStart w:id="49" w:name="natural-language-analytics-1"/>
    <w:p>
      <w:pPr>
        <w:pStyle w:val="Heading3"/>
      </w:pPr>
      <w:r>
        <w:t xml:space="preserve">Natural language analytics</w:t>
      </w:r>
    </w:p>
    <w:p>
      <w:pPr>
        <w:pStyle w:val="FirstParagraph"/>
      </w:pPr>
      <w:r>
        <w:t xml:space="preserve">Answering analytics questions in natural language.</w:t>
      </w:r>
    </w:p>
    <w:p>
      <w:pPr>
        <w:pStyle w:val="SourceCode"/>
      </w:pPr>
      <w:r>
        <w:rPr>
          <w:rStyle w:val="VerbatimChar"/>
        </w:rPr>
        <w:t xml:space="preserve">1. Fetch  db://{client}/metadata/{schemas}          → understand the schema</w:t>
      </w:r>
      <w:r>
        <w:br/>
      </w:r>
      <w:r>
        <w:rPr>
          <w:rStyle w:val="VerbatimChar"/>
        </w:rPr>
        <w:t xml:space="preserve">2. Call   queryDatabase(client, question, schemas)  → get SQL + results</w:t>
      </w:r>
      <w:r>
        <w:br/>
      </w:r>
      <w:r>
        <w:rPr>
          <w:rStyle w:val="VerbatimChar"/>
        </w:rPr>
        <w:t xml:space="preserve">3. Return result.rows to the user</w:t>
      </w:r>
    </w:p>
    <w:bookmarkEnd w:id="49"/>
    <w:bookmarkStart w:id="50" w:name="dhis2-analytics"/>
    <w:p>
      <w:pPr>
        <w:pStyle w:val="Heading3"/>
      </w:pPr>
      <w:r>
        <w:t xml:space="preserve">DHIS2 analytics</w:t>
      </w:r>
    </w:p>
    <w:p>
      <w:pPr>
        <w:pStyle w:val="FirstParagraph"/>
      </w:pPr>
      <w:r>
        <w:t xml:space="preserve">Structured DHIS2 analytics with automatic UID resolution.</w:t>
      </w:r>
    </w:p>
    <w:p>
      <w:pPr>
        <w:pStyle w:val="SourceCode"/>
      </w:pPr>
      <w:r>
        <w:rPr>
          <w:rStyle w:val="VerbatimChar"/>
        </w:rPr>
        <w:t xml:space="preserve">1. Call   searchMetadata(client, concept, pipeline, objectTypes)  → get UIDs</w:t>
      </w:r>
      <w:r>
        <w:br/>
      </w:r>
      <w:r>
        <w:rPr>
          <w:rStyle w:val="VerbatimChar"/>
        </w:rPr>
        <w:t xml:space="preserve">2. Build  queryJson using the resolved UIDs</w:t>
      </w:r>
      <w:r>
        <w:br/>
      </w:r>
      <w:r>
        <w:rPr>
          <w:rStyle w:val="VerbatimChar"/>
        </w:rPr>
        <w:t xml:space="preserve">3. Call   queryAnalytics(client, pipeline, queryJson)             → get DataTable</w:t>
      </w:r>
      <w:r>
        <w:br/>
      </w:r>
      <w:r>
        <w:rPr>
          <w:rStyle w:val="VerbatimChar"/>
        </w:rPr>
        <w:t xml:space="preserve">4. Return result.rows to the user; surface warnings if non-empty</w:t>
      </w:r>
    </w:p>
    <w:bookmarkEnd w:id="50"/>
    <w:bookmarkStart w:id="51" w:name="natural-language-and-dhis2"/>
    <w:p>
      <w:pPr>
        <w:pStyle w:val="Heading3"/>
      </w:pPr>
      <w:r>
        <w:t xml:space="preserve">Natural language and DHIS2</w:t>
      </w:r>
    </w:p>
    <w:p>
      <w:pPr>
        <w:pStyle w:val="FirstParagraph"/>
      </w:pPr>
      <w:r>
        <w:t xml:space="preserve">Combined natural language analytics questions and DHIS2 analytics in a single agent turn.</w:t>
      </w:r>
    </w:p>
    <w:p>
      <w:pPr>
        <w:pStyle w:val="SourceCode"/>
      </w:pPr>
      <w:r>
        <w:rPr>
          <w:rStyle w:val="VerbatimChar"/>
        </w:rPr>
        <w:t xml:space="preserve">1. Fetch  db://{client}/metadata                     → full schema context</w:t>
      </w:r>
      <w:r>
        <w:br/>
      </w:r>
      <w:r>
        <w:rPr>
          <w:rStyle w:val="VerbatimChar"/>
        </w:rPr>
        <w:t xml:space="preserve">2. Call   searchMetadata(...)                        → resolve domain terms to UIDs</w:t>
      </w:r>
      <w:r>
        <w:br/>
      </w:r>
      <w:r>
        <w:rPr>
          <w:rStyle w:val="VerbatimChar"/>
        </w:rPr>
        <w:t xml:space="preserve">3. Call   queryAnalytics(...)                        → fetch aggregated figures</w:t>
      </w:r>
      <w:r>
        <w:br/>
      </w:r>
      <w:r>
        <w:rPr>
          <w:rStyle w:val="VerbatimChar"/>
        </w:rPr>
        <w:t xml:space="preserve">4. Call   queryDatabase(...)                         → fetch related warehouse data</w:t>
      </w:r>
      <w:r>
        <w:br/>
      </w:r>
      <w:r>
        <w:rPr>
          <w:rStyle w:val="VerbatimChar"/>
        </w:rPr>
        <w:t xml:space="preserve">5. Synthesise and return</w:t>
      </w:r>
    </w:p>
    <w:bookmarkEnd w:id="51"/>
    <w:bookmarkEnd w:id="52"/>
    <w:bookmarkStart w:id="53" w:name="error-handling"/>
    <w:p>
      <w:pPr>
        <w:pStyle w:val="Heading2"/>
      </w:pPr>
      <w:r>
        <w:t xml:space="preserve">Error handling</w:t>
      </w:r>
    </w:p>
    <w:tbl>
      <w:tblPr>
        <w:tblStyle w:val="Table"/>
        <w:tblW w:type="pct" w:w="5000"/>
        <w:tblLayout w:type="fixed"/>
        <w:tblLook w:firstRow="1" w:lastRow="0" w:firstColumn="0" w:lastColumn="0" w:noHBand="0" w:noVBand="0" w:val="0020"/>
      </w:tblPr>
      <w:tblGrid>
        <w:gridCol w:w="1348"/>
        <w:gridCol w:w="2527"/>
        <w:gridCol w:w="4044"/>
      </w:tblGrid>
      <w:tr>
        <w:trPr>
          <w:tblHeader w:val="on"/>
        </w:trPr>
        <w:tc>
          <w:tcPr/>
          <w:p>
            <w:pPr>
              <w:pStyle w:val="Compact"/>
            </w:pPr>
            <w:r>
              <w:t xml:space="preserve">Scenario</w:t>
            </w:r>
          </w:p>
        </w:tc>
        <w:tc>
          <w:tcPr/>
          <w:p>
            <w:pPr>
              <w:pStyle w:val="Compact"/>
            </w:pPr>
            <w:r>
              <w:t xml:space="preserve">How it surfaces</w:t>
            </w:r>
          </w:p>
        </w:tc>
        <w:tc>
          <w:tcPr/>
          <w:p>
            <w:pPr>
              <w:pStyle w:val="Compact"/>
            </w:pPr>
            <w:r>
              <w:t xml:space="preserve">Recommended agent action</w:t>
            </w:r>
          </w:p>
        </w:tc>
      </w:tr>
      <w:tr>
        <w:tc>
          <w:tcPr/>
          <w:p>
            <w:pPr>
              <w:pStyle w:val="Compact"/>
            </w:pPr>
            <w:r>
              <w:t xml:space="preserve">Invalid</w:t>
            </w:r>
            <w:r>
              <w:t xml:space="preserve"> </w:t>
            </w:r>
            <w:r>
              <w:rPr>
                <w:rStyle w:val="VerbatimChar"/>
              </w:rPr>
              <w:t xml:space="preserve">queryJson</w:t>
            </w:r>
            <w:r>
              <w:t xml:space="preserve"> </w:t>
            </w:r>
            <w:r>
              <w:t xml:space="preserve">(validation failure)</w:t>
            </w:r>
          </w:p>
        </w:tc>
        <w:tc>
          <w:tcPr/>
          <w:p>
            <w:pPr>
              <w:pStyle w:val="Compact"/>
            </w:pPr>
            <w:r>
              <w:rPr>
                <w:rStyle w:val="VerbatimChar"/>
              </w:rPr>
              <w:t xml:space="preserve">errors</w:t>
            </w:r>
            <w:r>
              <w:t xml:space="preserve"> </w:t>
            </w:r>
            <w:r>
              <w:t xml:space="preserve">array non-empty,</w:t>
            </w:r>
            <w:r>
              <w:t xml:space="preserve"> </w:t>
            </w:r>
            <w:r>
              <w:rPr>
                <w:rStyle w:val="VerbatimChar"/>
              </w:rPr>
              <w:t xml:space="preserve">result</w:t>
            </w:r>
            <w:r>
              <w:t xml:space="preserve"> </w:t>
            </w:r>
            <w:r>
              <w:t xml:space="preserve">is</w:t>
            </w:r>
            <w:r>
              <w:t xml:space="preserve"> </w:t>
            </w:r>
            <w:r>
              <w:rPr>
                <w:rStyle w:val="VerbatimChar"/>
              </w:rPr>
              <w:t xml:space="preserve">null</w:t>
            </w:r>
          </w:p>
        </w:tc>
        <w:tc>
          <w:tcPr/>
          <w:p>
            <w:pPr>
              <w:pStyle w:val="Compact"/>
            </w:pPr>
            <w:r>
              <w:t xml:space="preserve">Parse</w:t>
            </w:r>
            <w:r>
              <w:t xml:space="preserve"> </w:t>
            </w:r>
            <w:r>
              <w:rPr>
                <w:rStyle w:val="VerbatimChar"/>
              </w:rPr>
              <w:t xml:space="preserve">errors[].field</w:t>
            </w:r>
            <w:r>
              <w:t xml:space="preserve"> </w:t>
            </w:r>
            <w:r>
              <w:t xml:space="preserve">and</w:t>
            </w:r>
            <w:r>
              <w:t xml:space="preserve"> </w:t>
            </w:r>
            <w:r>
              <w:rPr>
                <w:rStyle w:val="VerbatimChar"/>
              </w:rPr>
              <w:t xml:space="preserve">errors[].message</w:t>
            </w:r>
            <w:r>
              <w:t xml:space="preserve">. Revise and retry.</w:t>
            </w:r>
          </w:p>
        </w:tc>
      </w:tr>
      <w:tr>
        <w:tc>
          <w:tcPr/>
          <w:p>
            <w:pPr>
              <w:pStyle w:val="Compact"/>
            </w:pPr>
            <w:r>
              <w:t xml:space="preserve">DHIS2 API error</w:t>
            </w:r>
          </w:p>
        </w:tc>
        <w:tc>
          <w:tcPr/>
          <w:p>
            <w:pPr>
              <w:pStyle w:val="Compact"/>
            </w:pPr>
            <w:r>
              <w:rPr>
                <w:rStyle w:val="VerbatimChar"/>
              </w:rPr>
              <w:t xml:space="preserve">errors[0].field == "execution"</w:t>
            </w:r>
          </w:p>
        </w:tc>
        <w:tc>
          <w:tcPr/>
          <w:p>
            <w:pPr>
              <w:pStyle w:val="Compact"/>
            </w:pPr>
            <w:r>
              <w:t xml:space="preserve">Surface the message to the user. Do not retry automatically.</w:t>
            </w:r>
          </w:p>
        </w:tc>
      </w:tr>
      <w:tr>
        <w:tc>
          <w:tcPr/>
          <w:p>
            <w:pPr>
              <w:pStyle w:val="Compact"/>
            </w:pPr>
            <w:r>
              <w:t xml:space="preserve">Empty result set</w:t>
            </w:r>
          </w:p>
        </w:tc>
        <w:tc>
          <w:tcPr/>
          <w:p>
            <w:pPr>
              <w:pStyle w:val="Compact"/>
            </w:pPr>
            <w:r>
              <w:rPr>
                <w:rStyle w:val="VerbatimChar"/>
              </w:rPr>
              <w:t xml:space="preserve">warnings</w:t>
            </w:r>
            <w:r>
              <w:t xml:space="preserve"> </w:t>
            </w:r>
            <w:r>
              <w:t xml:space="preserve">contains no-rows message</w:t>
            </w:r>
          </w:p>
        </w:tc>
        <w:tc>
          <w:tcPr/>
          <w:p>
            <w:pPr>
              <w:pStyle w:val="Compact"/>
            </w:pPr>
            <w:r>
              <w:t xml:space="preserve">Inform the user. Suggest broadening org unit or period scope.</w:t>
            </w:r>
          </w:p>
        </w:tc>
      </w:tr>
      <w:tr>
        <w:tc>
          <w:tcPr/>
          <w:p>
            <w:pPr>
              <w:pStyle w:val="Compact"/>
            </w:pPr>
            <w:r>
              <w:t xml:space="preserve">Truncated result</w:t>
            </w:r>
          </w:p>
        </w:tc>
        <w:tc>
          <w:tcPr/>
          <w:p>
            <w:pPr>
              <w:pStyle w:val="Compact"/>
            </w:pPr>
            <w:r>
              <w:rPr>
                <w:rStyle w:val="VerbatimChar"/>
              </w:rPr>
              <w:t xml:space="preserve">warnings</w:t>
            </w:r>
            <w:r>
              <w:t xml:space="preserve"> </w:t>
            </w:r>
            <w:r>
              <w:t xml:space="preserve">contains truncated message</w:t>
            </w:r>
          </w:p>
        </w:tc>
        <w:tc>
          <w:tcPr/>
          <w:p>
            <w:pPr>
              <w:pStyle w:val="Compact"/>
            </w:pPr>
            <w:r>
              <w:t xml:space="preserve">Suggest narrowing</w:t>
            </w:r>
            <w:r>
              <w:t xml:space="preserve"> </w:t>
            </w:r>
            <w:r>
              <w:rPr>
                <w:rStyle w:val="VerbatimChar"/>
              </w:rPr>
              <w:t xml:space="preserve">ou</w:t>
            </w:r>
            <w:r>
              <w:t xml:space="preserve"> </w:t>
            </w:r>
            <w:r>
              <w:t xml:space="preserve">or</w:t>
            </w:r>
            <w:r>
              <w:t xml:space="preserve"> </w:t>
            </w:r>
            <w:r>
              <w:rPr>
                <w:rStyle w:val="VerbatimChar"/>
              </w:rPr>
              <w:t xml:space="preserve">pe</w:t>
            </w:r>
            <w:r>
              <w:t xml:space="preserve"> </w:t>
            </w:r>
            <w:r>
              <w:t xml:space="preserve">to retrieve complete data.</w:t>
            </w:r>
          </w:p>
        </w:tc>
      </w:tr>
      <w:tr>
        <w:tc>
          <w:tcPr/>
          <w:p>
            <w:pPr>
              <w:pStyle w:val="Compact"/>
            </w:pPr>
            <w:r>
              <w:rPr>
                <w:rStyle w:val="VerbatimChar"/>
              </w:rPr>
              <w:t xml:space="preserve">queryDatabase</w:t>
            </w:r>
            <w:r>
              <w:t xml:space="preserve"> </w:t>
            </w:r>
            <w:r>
              <w:t xml:space="preserve">internal error</w:t>
            </w:r>
          </w:p>
        </w:tc>
        <w:tc>
          <w:tcPr/>
          <w:p>
            <w:pPr>
              <w:pStyle w:val="Compact"/>
            </w:pPr>
            <w:r>
              <w:rPr>
                <w:rStyle w:val="VerbatimChar"/>
              </w:rPr>
              <w:t xml:space="preserve">result</w:t>
            </w:r>
            <w:r>
              <w:t xml:space="preserve"> </w:t>
            </w:r>
            <w:r>
              <w:t xml:space="preserve">is</w:t>
            </w:r>
            <w:r>
              <w:t xml:space="preserve"> </w:t>
            </w:r>
            <w:r>
              <w:rPr>
                <w:rStyle w:val="VerbatimChar"/>
              </w:rPr>
              <w:t xml:space="preserve">null</w:t>
            </w:r>
            <w:r>
              <w:t xml:space="preserve">, all other fields are</w:t>
            </w:r>
            <w:r>
              <w:t xml:space="preserve"> </w:t>
            </w:r>
            <w:r>
              <w:rPr>
                <w:rStyle w:val="VerbatimChar"/>
              </w:rPr>
              <w:t xml:space="preserve">null</w:t>
            </w:r>
          </w:p>
        </w:tc>
        <w:tc>
          <w:tcPr/>
          <w:p>
            <w:pPr>
              <w:pStyle w:val="Compact"/>
            </w:pPr>
            <w:r>
              <w:t xml:space="preserve">Treat as transient; retry once, then surface failure.</w:t>
            </w:r>
          </w:p>
        </w:tc>
      </w:tr>
      <w:tr>
        <w:tc>
          <w:tcPr/>
          <w:p>
            <w:pPr>
              <w:pStyle w:val="Compact"/>
            </w:pPr>
            <w:r>
              <w:rPr>
                <w:rStyle w:val="VerbatimChar"/>
              </w:rPr>
              <w:t xml:space="preserve">searchMetadata</w:t>
            </w:r>
            <w:r>
              <w:t xml:space="preserve"> </w:t>
            </w:r>
            <w:r>
              <w:t xml:space="preserve">internal error</w:t>
            </w:r>
          </w:p>
        </w:tc>
        <w:tc>
          <w:tcPr/>
          <w:p>
            <w:pPr>
              <w:pStyle w:val="Compact"/>
            </w:pPr>
            <w:r>
              <w:t xml:space="preserve">Returns empty array</w:t>
            </w:r>
            <w:r>
              <w:t xml:space="preserve"> </w:t>
            </w:r>
            <w:r>
              <w:rPr>
                <w:rStyle w:val="VerbatimChar"/>
              </w:rPr>
              <w:t xml:space="preserve">[]</w:t>
            </w:r>
          </w:p>
        </w:tc>
        <w:tc>
          <w:tcPr/>
          <w:p>
            <w:pPr>
              <w:pStyle w:val="Compact"/>
            </w:pPr>
            <w:r>
              <w:t xml:space="preserve">Fall back to asking the user for a UID, or try a different phrase.</w:t>
            </w:r>
          </w:p>
        </w:tc>
      </w:tr>
    </w:tbl>
    <w:bookmarkEnd w:id="53"/>
    <w:bookmarkEnd w:id="54"/>
    <w:sectPr w:rsidR="00953DC9">
      <w:headerReference r:id="rId10" w:type="default"/>
      <w:footerReference r:id="rId11" w:type="default"/>
      <w:footerReference r:id="rId12" w:type="first"/>
      <w:pgSz w:h="15840" w:w="12240"/>
      <w:pgMar w:bottom="1080" w:footer="288" w:gutter="0" w:header="288" w:left="1440" w:right="1440" w:top="1080"/>
      <w:pgNumType w:start="1"/>
      <w:cols w:space="720"/>
      <w:titlePg/>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E721A4E-40BC-A644-82B4-05CA75E7F44B}"/>
  </w:font>
  <w:font w:name="Open Sans">
    <w:panose1 w:val="00000000000000000000"/>
    <w:charset w:val="00"/>
    <w:family w:val="auto"/>
    <w:pitch w:val="variable"/>
    <w:sig w:usb0="E00002FF" w:usb1="4000201B" w:usb2="00000028" w:usb3="00000000" w:csb0="0000019F" w:csb1="00000000"/>
    <w:embedRegular r:id="rId2" w:fontKey="{5484EB56-BFE3-1F43-918F-C6C3D41BF97C}"/>
    <w:embedBold r:id="rId3" w:fontKey="{9E445BD8-5D6F-7E41-9D6F-12E4F3AA142F}"/>
    <w:embedItalic r:id="rId4" w:fontKey="{4B7EE275-96A5-C742-863A-01241698D08F}"/>
  </w:font>
  <w:font w:name="Open Sans SemiBold">
    <w:panose1 w:val="00000000000000000000"/>
    <w:charset w:val="00"/>
    <w:family w:val="auto"/>
    <w:pitch w:val="variable"/>
    <w:sig w:usb0="E00002FF" w:usb1="4000201B" w:usb2="00000028" w:usb3="00000000" w:csb0="0000019F" w:csb1="00000000"/>
    <w:embedRegular r:id="rId5" w:fontKey="{FB17845B-DAC0-F84D-B971-5F8F3CF5EACA}"/>
    <w:embedBold r:id="rId6" w:fontKey="{D35FF977-330E-7249-84C7-EFBE7073B2CA}"/>
  </w:font>
  <w:font w:name="Arial">
    <w:panose1 w:val="020B0604020202020204"/>
    <w:charset w:val="00"/>
    <w:family w:val="swiss"/>
    <w:pitch w:val="variable"/>
    <w:sig w:usb0="E0002AFF" w:usb1="C0007843" w:usb2="00000009" w:usb3="00000000" w:csb0="000001FF" w:csb1="00000000"/>
    <w:embedRegular r:id="rId7" w:fontKey="{059A2F6E-DFC3-F449-AE9A-5DF4943DD4C7}"/>
    <w:embedItalic r:id="rId8" w:fontKey="{7FBDF1CE-2A26-2D4E-9EFA-86DF0DC3F5FE}"/>
  </w:font>
  <w:font w:name="Calibri">
    <w:panose1 w:val="020F0502020204030204"/>
    <w:charset w:val="00"/>
    <w:family w:val="swiss"/>
    <w:pitch w:val="variable"/>
    <w:sig w:usb0="E0002AFF" w:usb1="C000247B" w:usb2="00000009" w:usb3="00000000" w:csb0="000001FF" w:csb1="00000000"/>
    <w:embedRegular r:id="rId9" w:fontKey="{AD6426B3-AA14-744A-AC92-8B5B824452EF}"/>
  </w:font>
  <w:font w:name="Cambria">
    <w:panose1 w:val="02040503050406030204"/>
    <w:charset w:val="00"/>
    <w:family w:val="roman"/>
    <w:pitch w:val="variable"/>
    <w:sig w:usb0="E00002FF" w:usb1="400004FF" w:usb2="00000000" w:usb3="00000000" w:csb0="0000019F" w:csb1="00000000"/>
    <w:embedRegular r:id="rId10" w:fontKey="{7E140D58-5FD4-AE46-964E-2471D6B91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2"/>
      <w:tblW w:w="9450" w:type="dxa"/>
      <w:tblLayout w:type="fixed"/>
      <w:tblLook w:val="0600" w:firstRow="0" w:lastRow="0" w:firstColumn="0" w:lastColumn="0" w:noHBand="1" w:noVBand="1"/>
    </w:tblPr>
    <w:tblGrid>
      <w:gridCol w:w="9030"/>
      <w:gridCol w:w="420"/>
    </w:tblGrid>
    <w:tr w:rsidR="00EB48FF" w14:paraId="2FE990E6" w14:textId="77777777" w:rsidTr="00EB48FF">
      <w:tc>
        <w:tcPr>
          <w:tcW w:w="9030" w:type="dxa"/>
          <w:tcBorders>
            <w:bottom w:val="single" w:sz="12" w:space="0" w:color="4667ED"/>
          </w:tcBorders>
          <w:tcMar>
            <w:top w:w="72" w:type="dxa"/>
            <w:left w:w="72" w:type="dxa"/>
            <w:bottom w:w="72" w:type="dxa"/>
            <w:right w:w="72" w:type="dxa"/>
          </w:tcMar>
        </w:tcPr>
        <w:p w14:paraId="07EA79D4" w14:textId="77777777" w:rsidR="00EB48FF" w:rsidRDefault="00EB48FF" w:rsidP="00EB48FF">
          <w:pPr>
            <w:widowControl w:val="0"/>
            <w:spacing w:after="0" w:line="240" w:lineRule="auto"/>
            <w:ind w:left="0"/>
            <w:rPr>
              <w:color w:val="4667ED"/>
              <w:sz w:val="18"/>
              <w:szCs w:val="18"/>
            </w:rPr>
          </w:pPr>
          <w:r>
            <w:rPr>
              <w:color w:val="4667ED"/>
              <w:sz w:val="18"/>
              <w:szCs w:val="18"/>
            </w:rPr>
            <w:t xml:space="preserve">Guide  </w:t>
          </w:r>
        </w:p>
      </w:tc>
      <w:tc>
        <w:tcPr>
          <w:tcW w:w="420" w:type="dxa"/>
          <w:tcBorders>
            <w:bottom w:val="single" w:sz="12" w:space="0" w:color="4667ED"/>
          </w:tcBorders>
          <w:shd w:val="clear" w:color="auto" w:fill="4667ED"/>
          <w:tcMar>
            <w:top w:w="72" w:type="dxa"/>
            <w:left w:w="72" w:type="dxa"/>
            <w:bottom w:w="72" w:type="dxa"/>
            <w:right w:w="72" w:type="dxa"/>
          </w:tcMar>
        </w:tcPr>
        <w:p w14:paraId="49507D73" w14:textId="77777777" w:rsidR="00EB48FF" w:rsidRDefault="00EB48FF" w:rsidP="00EB48FF">
          <w:pPr>
            <w:widowControl w:val="0"/>
            <w:spacing w:after="0" w:line="240" w:lineRule="auto"/>
            <w:ind w:left="0"/>
            <w:jc w:val="center"/>
            <w:rPr>
              <w:color w:val="FFFFFF"/>
              <w:sz w:val="18"/>
              <w:szCs w:val="18"/>
            </w:rPr>
          </w:pPr>
          <w:r>
            <w:rPr>
              <w:color w:val="FFFFFF"/>
              <w:sz w:val="18"/>
              <w:szCs w:val="18"/>
            </w:rPr>
            <w:fldChar w:fldCharType="begin"/>
          </w:r>
          <w:r>
            <w:rPr>
              <w:color w:val="FFFFFF"/>
              <w:sz w:val="18"/>
              <w:szCs w:val="18"/>
            </w:rPr>
            <w:instrText>PAGE</w:instrText>
          </w:r>
          <w:r>
            <w:rPr>
              <w:color w:val="FFFFFF"/>
              <w:sz w:val="18"/>
              <w:szCs w:val="18"/>
            </w:rPr>
            <w:fldChar w:fldCharType="separate"/>
          </w:r>
          <w:r>
            <w:rPr>
              <w:noProof/>
              <w:color w:val="FFFFFF"/>
              <w:sz w:val="18"/>
              <w:szCs w:val="18"/>
            </w:rPr>
            <w:t>2</w:t>
          </w:r>
          <w:r>
            <w:rPr>
              <w:color w:val="FFFFFF"/>
              <w:sz w:val="18"/>
              <w:szCs w:val="18"/>
            </w:rPr>
            <w:fldChar w:fldCharType="end"/>
          </w:r>
        </w:p>
      </w:tc>
    </w:tr>
  </w:tbl>
  <w:p w14:paraId="4A286237" w14:textId="77777777" w:rsidR="00953DC9" w:rsidRDefault="00953DC9" w:rsidP="00EB48FF">
    <w:pPr>
      <w:spacing w:line="264"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65A8" w14:textId="55895CED" w:rsidR="00953DC9" w:rsidRDefault="00000000">
    <w:pPr>
      <w:spacing w:line="240" w:lineRule="auto"/>
      <w:ind w:left="0" w:right="630"/>
      <w:rPr>
        <w:i/>
        <w:color w:val="4667ED"/>
        <w:sz w:val="18"/>
        <w:szCs w:val="18"/>
      </w:rPr>
    </w:pPr>
    <w:r>
      <w:rPr>
        <w:rFonts w:ascii="Arial" w:eastAsia="Arial" w:hAnsi="Arial" w:cs="Arial"/>
        <w:i/>
        <w:color w:val="C2C6DA"/>
        <w:sz w:val="16"/>
        <w:szCs w:val="16"/>
      </w:rPr>
      <w:t xml:space="preserve"> </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EEBE" w14:textId="77777777" w:rsidR="00953DC9" w:rsidRPr="00EB48FF" w:rsidRDefault="00953DC9" w:rsidP="00EB48FF">
    <w:pPr>
      <w:pStyle w:val="Header"/>
      <w:ind w:left="0"/>
      <w:rPr>
        <w:lang w:val="en-GB"/>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65972E38"/>
    <w:multiLevelType w:val="multilevel"/>
    <w:tmpl w:val="A8600772"/>
    <w:lvl w:ilvl="0">
      <w:start w:val="1"/>
      <w:numFmt w:val="bullet"/>
      <w:lvlText w:val="■"/>
      <w:lvlJc w:val="left"/>
      <w:pPr>
        <w:ind w:hanging="360" w:left="720"/>
      </w:pPr>
      <w:rPr>
        <w:color w:val="4667ED"/>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388921508"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TrueTypeFonts/>
  <w:embedSystemFonts/>
  <w:proofState w:grammar="clean" w:spelling="clean"/>
  <w:stylePaneFormatFilter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al="1F08"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DC9"/>
    <w:rsid w:val="00092069"/>
    <w:rsid w:val="000A067A"/>
    <w:rsid w:val="000D736F"/>
    <w:rsid w:val="00175151"/>
    <w:rsid w:val="003B3D6F"/>
    <w:rsid w:val="00450FD4"/>
    <w:rsid w:val="00583CCA"/>
    <w:rsid w:val="006A5CF6"/>
    <w:rsid w:val="00727122"/>
    <w:rsid w:val="007C3A6C"/>
    <w:rsid w:val="008B278B"/>
    <w:rsid w:val="008C3B67"/>
    <w:rsid w:val="008E53BE"/>
    <w:rsid w:val="00925D02"/>
    <w:rsid w:val="00953DC9"/>
    <w:rsid w:val="009E7F97"/>
    <w:rsid w:val="00A625E2"/>
    <w:rsid w:val="00A85221"/>
    <w:rsid w:val="00AF1B20"/>
    <w:rsid w:val="00AF7D3D"/>
    <w:rsid w:val="00B846A4"/>
    <w:rsid w:val="00C460BE"/>
    <w:rsid w:val="00CE42F2"/>
    <w:rsid w:val="00CF2D99"/>
    <w:rsid w:val="00E415AC"/>
    <w:rsid w:val="00E95834"/>
    <w:rsid w:val="00E97F78"/>
    <w:rsid w:val="00EB48FF"/>
    <w:rsid w:val="00F035DB"/>
    <w:rsid w:val="00F23895"/>
    <w:rsid w:val="00F67811"/>
  </w:rsids>
  <w:themeFontLang w:val="en-GB"/>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cs="Open Sans" w:eastAsia="Open Sans" w:hAnsi="Open Sans"/>
        <w:color w:val="192438"/>
        <w:sz w:val="21"/>
        <w:szCs w:val="21"/>
        <w:lang w:bidi="ar-SA" w:eastAsia="en-GB" w:val="en"/>
      </w:rPr>
    </w:rPrDefault>
    <w:pPrDefault>
      <w:pPr>
        <w:spacing w:after="160" w:line="276" w:lineRule="auto"/>
        <w:ind w:left="-15"/>
        <w:jc w:val="both"/>
      </w:pPr>
    </w:pPrDefault>
  </w:docDefaults>
  <w:latentStyles w:count="376" w:defLockedState="0" w:defQFormat="0" w:defSemiHidden="0" w:defUIPriority="99" w:defUnhideWhenUsed="0">
    <w:lsdException w:name="Normal" w:uiPriority="0"/>
    <w:lsdException w:name="heading 1" w:qFormat="1" w:uiPriority="9"/>
    <w:lsdException w:name="heading 2"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rsid w:val="00092069"/>
    <w:pPr>
      <w:jc w:val="left"/>
    </w:pPr>
  </w:style>
  <w:style w:styleId="Heading1" w:type="paragraph">
    <w:name w:val="heading 1"/>
    <w:basedOn w:val="Normal"/>
    <w:next w:val="Normal"/>
    <w:uiPriority w:val="9"/>
    <w:qFormat/>
    <w:rsid w:val="00F67811"/>
    <w:pPr>
      <w:keepNext/>
      <w:keepLines/>
      <w:pageBreakBefore/>
      <w:spacing w:before="480" w:line="264" w:lineRule="auto"/>
      <w:ind w:left="0"/>
      <w:outlineLvl w:val="0"/>
    </w:pPr>
    <w:rPr>
      <w:b/>
      <w:sz w:val="32"/>
      <w:szCs w:val="32"/>
    </w:rPr>
  </w:style>
  <w:style w:styleId="Heading2" w:type="paragraph">
    <w:name w:val="heading 2"/>
    <w:basedOn w:val="Normal"/>
    <w:next w:val="Normal"/>
    <w:uiPriority w:val="9"/>
    <w:unhideWhenUsed/>
    <w:rsid w:val="00CE42F2"/>
    <w:pPr>
      <w:spacing w:after="200" w:before="480" w:line="240" w:lineRule="auto"/>
      <w:ind w:left="-17"/>
      <w:outlineLvl w:val="1"/>
    </w:pPr>
    <w:rPr>
      <w:b/>
      <w:color w:val="191F38"/>
      <w:sz w:val="28"/>
      <w:szCs w:val="28"/>
    </w:rPr>
  </w:style>
  <w:style w:styleId="Heading3" w:type="paragraph">
    <w:name w:val="heading 3"/>
    <w:basedOn w:val="Normal"/>
    <w:next w:val="Normal"/>
    <w:uiPriority w:val="9"/>
    <w:unhideWhenUsed/>
    <w:qFormat/>
    <w:pPr>
      <w:outlineLvl w:val="2"/>
    </w:pPr>
    <w:rPr>
      <w:b/>
      <w:color w:val="191F38"/>
      <w:sz w:val="24"/>
      <w:szCs w:val="24"/>
    </w:rPr>
  </w:style>
  <w:style w:styleId="Heading4" w:type="paragraph">
    <w:name w:val="heading 4"/>
    <w:basedOn w:val="Normal"/>
    <w:next w:val="Normal"/>
    <w:uiPriority w:val="9"/>
    <w:unhideWhenUsed/>
    <w:qFormat/>
    <w:pPr>
      <w:outlineLvl w:val="3"/>
    </w:pPr>
    <w:rPr>
      <w:b/>
      <w:color w:val="4667ED"/>
      <w:sz w:val="24"/>
      <w:szCs w:val="24"/>
    </w:rPr>
  </w:style>
  <w:style w:styleId="Heading5" w:type="paragraph">
    <w:name w:val="heading 5"/>
    <w:basedOn w:val="Normal"/>
    <w:next w:val="Normal"/>
    <w:uiPriority w:val="9"/>
    <w:unhideWhenUsed/>
    <w:qFormat/>
    <w:pPr>
      <w:keepNext/>
      <w:keepLines/>
      <w:spacing w:after="0"/>
      <w:outlineLvl w:val="4"/>
    </w:pPr>
    <w:rPr>
      <w:b/>
    </w:rPr>
  </w:style>
  <w:style w:styleId="Heading6" w:type="paragraph">
    <w:name w:val="heading 6"/>
    <w:basedOn w:val="Normal"/>
    <w:next w:val="Normal"/>
    <w:uiPriority w:val="9"/>
    <w:unhideWhenUsed/>
    <w:qFormat/>
    <w:pPr>
      <w:keepNext/>
      <w:keepLines/>
      <w:shd w:color="auto" w:fill="FFFFFF" w:val="clear"/>
      <w:spacing w:after="80"/>
      <w:outlineLvl w:val="5"/>
    </w:pPr>
    <w:rPr>
      <w:color w:val="5A6984"/>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itle" w:type="paragraph">
    <w:name w:val="Title"/>
    <w:basedOn w:val="Normal"/>
    <w:next w:val="Normal"/>
    <w:uiPriority w:val="10"/>
    <w:qFormat/>
    <w:pPr>
      <w:spacing w:line="288" w:lineRule="auto"/>
      <w:ind w:left="0"/>
    </w:pPr>
    <w:rPr>
      <w:b/>
      <w:sz w:val="56"/>
      <w:szCs w:val="56"/>
    </w:rPr>
  </w:style>
  <w:style w:styleId="Subtitle" w:type="paragraph">
    <w:name w:val="Subtitle"/>
    <w:basedOn w:val="Normal"/>
    <w:next w:val="Normal"/>
    <w:uiPriority w:val="11"/>
    <w:rsid w:val="00AF1B20"/>
    <w:pPr>
      <w:widowControl w:val="0"/>
      <w:spacing w:before="160" w:line="480" w:lineRule="auto"/>
      <w:ind w:left="0" w:right="3240"/>
    </w:pPr>
    <w:rPr>
      <w:rFonts w:ascii="Open Sans SemiBold" w:hAnsi="Open Sans SemiBold"/>
      <w:b/>
      <w:sz w:val="44"/>
      <w:szCs w:val="32"/>
    </w:rPr>
  </w:style>
  <w:style w:customStyle="1" w:styleId="a" w:type="table">
    <w:basedOn w:val="TableNormal"/>
    <w:tblPr>
      <w:tblStyleRowBandSize w:val="1"/>
      <w:tblStyleColBandSize w:val="1"/>
      <w:tblCellMar>
        <w:top w:type="dxa" w:w="100"/>
        <w:left w:type="dxa" w:w="100"/>
        <w:bottom w:type="dxa" w:w="100"/>
        <w:right w:type="dxa" w:w="100"/>
      </w:tblCellMar>
    </w:tblPr>
  </w:style>
  <w:style w:customStyle="1" w:styleId="a0" w:type="table">
    <w:basedOn w:val="TableNormal"/>
    <w:tblPr>
      <w:tblStyleRowBandSize w:val="1"/>
      <w:tblStyleColBandSize w:val="1"/>
      <w:tblCellMar>
        <w:top w:type="dxa" w:w="100"/>
        <w:left w:type="dxa" w:w="100"/>
        <w:bottom w:type="dxa" w:w="100"/>
        <w:right w:type="dxa" w:w="100"/>
      </w:tblCellMar>
    </w:tblPr>
  </w:style>
  <w:style w:customStyle="1" w:styleId="a1" w:type="table">
    <w:basedOn w:val="TableNormal"/>
    <w:tblPr>
      <w:tblStyleRowBandSize w:val="1"/>
      <w:tblStyleColBandSize w:val="1"/>
      <w:tblCellMar>
        <w:top w:type="dxa" w:w="100"/>
        <w:left w:type="dxa" w:w="100"/>
        <w:bottom w:type="dxa" w:w="100"/>
        <w:right w:type="dxa" w:w="100"/>
      </w:tblCellMar>
    </w:tblPr>
  </w:style>
  <w:style w:customStyle="1" w:styleId="a2" w:type="table">
    <w:basedOn w:val="TableNormal"/>
    <w:tblPr>
      <w:tblStyleRowBandSize w:val="1"/>
      <w:tblStyleColBandSize w:val="1"/>
      <w:tblCellMar>
        <w:top w:type="dxa" w:w="100"/>
        <w:left w:type="dxa" w:w="100"/>
        <w:bottom w:type="dxa" w:w="100"/>
        <w:right w:type="dxa" w:w="100"/>
      </w:tblCellMar>
    </w:tblPr>
  </w:style>
  <w:style w:styleId="Header" w:type="paragraph">
    <w:name w:val="header"/>
    <w:basedOn w:val="Normal"/>
    <w:link w:val="HeaderChar"/>
    <w:uiPriority w:val="99"/>
    <w:unhideWhenUsed/>
    <w:rsid w:val="00AF7D3D"/>
    <w:pPr>
      <w:tabs>
        <w:tab w:pos="4513" w:val="center"/>
        <w:tab w:pos="9026" w:val="right"/>
      </w:tabs>
      <w:spacing w:after="0" w:line="240" w:lineRule="auto"/>
    </w:pPr>
  </w:style>
  <w:style w:customStyle="1" w:styleId="HeaderChar" w:type="character">
    <w:name w:val="Header Char"/>
    <w:basedOn w:val="DefaultParagraphFont"/>
    <w:link w:val="Header"/>
    <w:uiPriority w:val="99"/>
    <w:rsid w:val="00AF7D3D"/>
  </w:style>
  <w:style w:styleId="Footer" w:type="paragraph">
    <w:name w:val="footer"/>
    <w:basedOn w:val="Normal"/>
    <w:link w:val="FooterChar"/>
    <w:uiPriority w:val="99"/>
    <w:unhideWhenUsed/>
    <w:rsid w:val="00AF7D3D"/>
    <w:pPr>
      <w:tabs>
        <w:tab w:pos="4513" w:val="center"/>
        <w:tab w:pos="9026" w:val="right"/>
      </w:tabs>
      <w:spacing w:after="0" w:line="240" w:lineRule="auto"/>
    </w:pPr>
  </w:style>
  <w:style w:customStyle="1" w:styleId="FooterChar" w:type="character">
    <w:name w:val="Footer Char"/>
    <w:basedOn w:val="DefaultParagraphFont"/>
    <w:link w:val="Footer"/>
    <w:uiPriority w:val="99"/>
    <w:rsid w:val="00AF7D3D"/>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b/>
      <w:color w:val="204a87"/>
      <w:shd w:val="clear" w:fill="f8f8f8"/>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8f5902"/>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b/>
      <w:color w:val="ce5c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i/>
      <w:color w:val="8f5902"/>
      <w:shd w:val="clear" w:fill="f8f8f8"/>
    </w:rPr>
  </w:style>
  <w:style w:type="character" w:customStyle="1" w:styleId="DocumentationTok">
    <w:name w:val="DocumentationTok"/>
    <w:basedOn w:val="VerbatimChar"/>
    <w:rPr>
      <w:b/>
      <w:i/>
      <w:color w:val="8f5902"/>
      <w:shd w:val="clear" w:fill="f8f8f8"/>
    </w:rPr>
  </w:style>
  <w:style w:type="character" w:customStyle="1" w:styleId="AnnotationTok">
    <w:name w:val="AnnotationTok"/>
    <w:basedOn w:val="VerbatimChar"/>
    <w:rPr>
      <w:b/>
      <w:i/>
      <w:color w:val="8f5902"/>
      <w:shd w:val="clear" w:fill="f8f8f8"/>
    </w:rPr>
  </w:style>
  <w:style w:type="character" w:customStyle="1" w:styleId="CommentVarTok">
    <w:name w:val="CommentVarTok"/>
    <w:basedOn w:val="VerbatimChar"/>
    <w:rPr>
      <w:b/>
      <w:i/>
      <w:color w:val="8f5902"/>
      <w:shd w:val="clear" w:fill="f8f8f8"/>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b/>
      <w:color w:val="204a87"/>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b/>
      <w:color w:val="204a87"/>
      <w:shd w:val="clear" w:fill="f8f8f8"/>
    </w:rPr>
  </w:style>
  <w:style w:type="character" w:customStyle="1" w:styleId="OperatorTok">
    <w:name w:val="OperatorTok"/>
    <w:basedOn w:val="VerbatimChar"/>
    <w:rPr>
      <w:b/>
      <w:color w:val="ce5c00"/>
      <w:shd w:val="clear" w:fill="f8f8f8"/>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i/>
      <w:color w:val="8f5902"/>
      <w:shd w:val="clear" w:fill="f8f8f8"/>
    </w:rPr>
  </w:style>
  <w:style w:type="character" w:customStyle="1" w:styleId="AttributeTok">
    <w:name w:val="AttributeTok"/>
    <w:basedOn w:val="VerbatimChar"/>
    <w:rPr>
      <w:color w:val="204a87"/>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b/>
      <w:i/>
      <w:color w:val="8f5902"/>
      <w:shd w:val="clear" w:fill="f8f8f8"/>
    </w:rPr>
  </w:style>
  <w:style w:type="character" w:customStyle="1" w:styleId="WarningTok">
    <w:name w:val="WarningTok"/>
    <w:basedOn w:val="VerbatimChar"/>
    <w:rPr>
      <w:b/>
      <w:i/>
      <w:color w:val="8f5902"/>
      <w:shd w:val="clear" w:fill="f8f8f8"/>
    </w:rPr>
  </w:style>
  <w:style w:type="character" w:customStyle="1" w:styleId="AlertTok">
    <w:name w:val="AlertTok"/>
    <w:basedOn w:val="VerbatimChar"/>
    <w:rPr>
      <w:color w:val="ef2929"/>
      <w:shd w:val="clear" w:fill="f8f8f8"/>
    </w:rPr>
  </w:style>
  <w:style w:type="character" w:customStyle="1" w:styleId="ErrorTok">
    <w:name w:val="ErrorTok"/>
    <w:basedOn w:val="VerbatimChar"/>
    <w:rPr>
      <w:b/>
      <w:color w:val="a40000"/>
      <w:shd w:val="clear" w:fill="f8f8f8"/>
    </w:rPr>
  </w:style>
  <w:style w:type="character" w:customStyle="1" w:styleId="NormalTok">
    <w:name w:val="NormalTok"/>
    <w:basedOn w:val="VerbatimChar"/>
    <w:rPr>
      <w:shd w:val="clear" w:fill="f8f8f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Type="http://schemas.openxmlformats.org/officeDocument/2006/relationships/numbering" Id="rId20" Target="numbering.xml" /><Relationship Type="http://schemas.openxmlformats.org/officeDocument/2006/relationships/styles" Id="rId19" Target="styles.xml" /><Relationship Type="http://schemas.openxmlformats.org/officeDocument/2006/relationships/settings" Id="rId18" Target="settings.xml" /><Relationship Type="http://schemas.openxmlformats.org/officeDocument/2006/relationships/webSettings" Id="rId17" Target="webSettings.xml" /><Relationship Type="http://schemas.openxmlformats.org/officeDocument/2006/relationships/fontTable" Id="rId16" Target="fontTable.xml" /><Relationship Type="http://schemas.openxmlformats.org/officeDocument/2006/relationships/theme" Id="rId15" Target="theme/theme1.xml" /><Relationship Type="http://schemas.openxmlformats.org/officeDocument/2006/relationships/footnotes" Id="rId14" Target="footnotes.xml" /><Relationship Type="http://schemas.openxmlformats.org/officeDocument/2006/relationships/comments" Id="rId13" Target="comments.xml" /><Relationship Id="rId8" Target="media/image2.png" Type="http://schemas.openxmlformats.org/officeDocument/2006/relationships/image" /><Relationship Id="rId7" Target="media/image1.jpg" Type="http://schemas.openxmlformats.org/officeDocument/2006/relationships/image" /><Relationship Id="rId12" Target="footer2.xml" Type="http://schemas.openxmlformats.org/officeDocument/2006/relationships/footer" /><Relationship Id="rId11" Target="footer1.xml" Type="http://schemas.openxmlformats.org/officeDocument/2006/relationships/footer" /><Relationship Id="rId10" Target="header1.xml" Type="http://schemas.openxmlformats.org/officeDocument/2006/relationships/header" /><Relationship Id="rId9" Target="media/image3.png" Type="http://schemas.openxmlformats.org/officeDocument/2006/relationships/image" /><Relationship Type="http://schemas.openxmlformats.org/officeDocument/2006/relationships/hyperlink" Id="rId27" Target="/api-portal/bao-data-pipeline/" TargetMode="External" /><Relationship Type="http://schemas.openxmlformats.org/officeDocument/2006/relationships/hyperlink" Id="rId26" Target="/api-portal/bao-identity/" TargetMode="External" /><Relationship Type="http://schemas.openxmlformats.org/officeDocument/2006/relationships/hyperlink" Id="rId28" Target="/api-portal/dhis2-superset-gateway/" TargetMode="External" /><Relationship Type="http://schemas.openxmlformats.org/officeDocument/2006/relationships/hyperlink" Id="rId30" Target="https://modelcontextprotocol.io"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Relationships xmlns="http://schemas.openxmlformats.org/package/2006/relationships"><Relationship Type="http://schemas.openxmlformats.org/officeDocument/2006/relationships/hyperlink" Id="rId27" Target="/api-portal/bao-data-pipeline/" TargetMode="External" /><Relationship Type="http://schemas.openxmlformats.org/officeDocument/2006/relationships/hyperlink" Id="rId26" Target="/api-portal/bao-identity/" TargetMode="External" /><Relationship Type="http://schemas.openxmlformats.org/officeDocument/2006/relationships/hyperlink" Id="rId28" Target="/api-portal/dhis2-superset-gateway/" TargetMode="External" /><Relationship Type="http://schemas.openxmlformats.org/officeDocument/2006/relationships/hyperlink" Id="rId30" Target="https://modelcontextprotocol.i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Developer Guide</dc:title>
  <dc:creator/>
  <cp:keywords/>
  <dcterms:created xsi:type="dcterms:W3CDTF">2026-05-24T13:30:36Z</dcterms:created>
  <dcterms:modified xsi:type="dcterms:W3CDTF">2026-05-24T13:30:36Z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Generated on 2026-05-24</vt:lpwstr>
  </property>
</Properties>
</file>